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7E69" w:rsidRDefault="00165892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297E69" w:rsidRDefault="00297E69">
      <w:pPr>
        <w:spacing w:after="0"/>
        <w:ind w:right="-284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297E69" w:rsidRDefault="00165892">
      <w:pPr>
        <w:pStyle w:val="a4"/>
        <w:jc w:val="center"/>
        <w:rPr>
          <w:szCs w:val="28"/>
        </w:rPr>
      </w:pPr>
      <w:r>
        <w:rPr>
          <w:szCs w:val="28"/>
        </w:rPr>
        <w:t>до проекту рішення</w:t>
      </w:r>
      <w:r>
        <w:rPr>
          <w:b/>
          <w:szCs w:val="28"/>
        </w:rPr>
        <w:t xml:space="preserve"> «</w:t>
      </w:r>
      <w:bookmarkStart w:id="0" w:name="_Hlk64458660"/>
      <w:r>
        <w:rPr>
          <w:b/>
          <w:szCs w:val="28"/>
        </w:rPr>
        <w:t xml:space="preserve">Про внесення змін до </w:t>
      </w:r>
      <w:bookmarkEnd w:id="0"/>
      <w:r>
        <w:rPr>
          <w:b/>
          <w:szCs w:val="28"/>
        </w:rPr>
        <w:t xml:space="preserve">Програми </w:t>
      </w:r>
    </w:p>
    <w:p w:rsidR="00297E69" w:rsidRDefault="00165892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297E69" w:rsidRDefault="00297E69">
      <w:pPr>
        <w:spacing w:after="0"/>
        <w:ind w:right="-284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297E69" w:rsidRDefault="0016589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:rsidR="00297E69" w:rsidRDefault="00297E69">
      <w:pPr>
        <w:suppressAutoHyphens/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</w:p>
    <w:p w:rsidR="00297E69" w:rsidRDefault="009811E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 xml:space="preserve">1. </w:t>
      </w:r>
      <w:r w:rsidR="00165892">
        <w:rPr>
          <w:rFonts w:ascii="Times New Roman" w:hAnsi="Times New Roman"/>
          <w:b/>
          <w:sz w:val="27"/>
          <w:szCs w:val="27"/>
          <w:lang w:val="uk-UA"/>
        </w:rPr>
        <w:t>Обґрунтування необхідності прийняття рішення</w:t>
      </w:r>
    </w:p>
    <w:p w:rsidR="00297E69" w:rsidRDefault="00165892" w:rsidP="0084774F">
      <w:pPr>
        <w:pStyle w:val="a4"/>
        <w:ind w:firstLine="432"/>
      </w:pPr>
      <w:r>
        <w:rPr>
          <w:sz w:val="27"/>
          <w:szCs w:val="27"/>
          <w:lang w:eastAsia="uk-UA"/>
        </w:rPr>
        <w:t xml:space="preserve">Для </w:t>
      </w:r>
      <w:r>
        <w:t xml:space="preserve">завершення поточних ремонтних робіт в найпростіших тимчасових укриттях дофінансувати комунальне підприємство Броварської міської ради Броварського району Київської області «Житлово-експлуатаційна контора-2» в сумі 1 400 000 грн. за наступними адресами вул. Олімпійська, 3 – 290 000 грн.; вул. Сергія Москаленка, 8А – 500 000 грн.; вул. Олега Онікієнка, 69Б – 240 000 грн. вул. Володимира Великого,10 – 370 000 грн, комунальне підприємство Броварської міської ради Броварського району Київської області «Житлово-експлуатаційна контора-1» </w:t>
      </w:r>
      <w:r w:rsidR="001055F0">
        <w:t>в сумі</w:t>
      </w:r>
      <w:r>
        <w:t xml:space="preserve"> 150 000 грн. на облаштування вхідної групи в укриття за адресою бульв.Незалежності, 4А.</w:t>
      </w:r>
    </w:p>
    <w:p w:rsidR="00297E69" w:rsidRDefault="00297E69">
      <w:pPr>
        <w:pStyle w:val="a4"/>
        <w:rPr>
          <w:sz w:val="27"/>
          <w:szCs w:val="27"/>
          <w:lang w:eastAsia="uk-UA"/>
        </w:rPr>
      </w:pPr>
    </w:p>
    <w:p w:rsidR="00297E69" w:rsidRDefault="009811E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 w:eastAsia="uk-UA"/>
        </w:rPr>
        <w:t xml:space="preserve">2. </w:t>
      </w:r>
      <w:r w:rsidR="00165892">
        <w:rPr>
          <w:rFonts w:ascii="Times New Roman" w:hAnsi="Times New Roman"/>
          <w:b/>
          <w:sz w:val="27"/>
          <w:szCs w:val="27"/>
          <w:lang w:val="uk-UA" w:eastAsia="uk-UA"/>
        </w:rPr>
        <w:t>Мета і шляхи її досягнення</w:t>
      </w:r>
    </w:p>
    <w:p w:rsidR="00297E69" w:rsidRDefault="00165892" w:rsidP="00165892">
      <w:pPr>
        <w:spacing w:after="0" w:line="240" w:lineRule="auto"/>
        <w:ind w:firstLine="432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Проведення ремонтних робіт в підвальних приміщеннях багатоквартирних житлових будинків господарським способом з придбанням необхідних матеріалів для облаштування найпростіших тимчасових укриттів.</w:t>
      </w:r>
    </w:p>
    <w:p w:rsidR="00297E69" w:rsidRDefault="00297E6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297E69" w:rsidRDefault="009811E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 xml:space="preserve">3. </w:t>
      </w:r>
      <w:r w:rsidR="00165892">
        <w:rPr>
          <w:rFonts w:ascii="Times New Roman" w:hAnsi="Times New Roman"/>
          <w:b/>
          <w:sz w:val="27"/>
          <w:szCs w:val="27"/>
          <w:lang w:val="uk-UA"/>
        </w:rPr>
        <w:t>Правові аспекти</w:t>
      </w:r>
    </w:p>
    <w:p w:rsidR="00297E69" w:rsidRDefault="00165892">
      <w:pPr>
        <w:pStyle w:val="HTM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>
        <w:rPr>
          <w:rFonts w:ascii="Times New Roman" w:hAnsi="Times New Roman"/>
          <w:sz w:val="28"/>
          <w:szCs w:val="28"/>
        </w:rPr>
        <w:t>.</w:t>
      </w:r>
    </w:p>
    <w:p w:rsidR="00297E69" w:rsidRDefault="00297E69">
      <w:pPr>
        <w:pStyle w:val="HTML"/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7E69" w:rsidRDefault="009811E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bookmarkStart w:id="1" w:name="_Hlk137216514"/>
      <w:r>
        <w:rPr>
          <w:rFonts w:ascii="Times New Roman" w:hAnsi="Times New Roman"/>
          <w:b/>
          <w:sz w:val="27"/>
          <w:szCs w:val="27"/>
          <w:lang w:val="uk-UA"/>
        </w:rPr>
        <w:t xml:space="preserve">4. </w:t>
      </w:r>
      <w:r w:rsidR="00165892">
        <w:rPr>
          <w:rFonts w:ascii="Times New Roman" w:hAnsi="Times New Roman"/>
          <w:b/>
          <w:sz w:val="27"/>
          <w:szCs w:val="27"/>
          <w:lang w:val="uk-UA"/>
        </w:rPr>
        <w:t>Фінансово економічне обґрунтування</w:t>
      </w:r>
    </w:p>
    <w:p w:rsidR="00297E69" w:rsidRDefault="001658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Обсяг фінансування Програми на 2023 рік збільшується на «1 </w:t>
      </w:r>
      <w:r>
        <w:rPr>
          <w:rFonts w:ascii="Times New Roman" w:hAnsi="Times New Roman"/>
          <w:sz w:val="27"/>
          <w:lang w:val="uk-UA"/>
        </w:rPr>
        <w:t>55</w:t>
      </w:r>
      <w:r>
        <w:rPr>
          <w:rFonts w:ascii="Times New Roman" w:hAnsi="Times New Roman"/>
          <w:sz w:val="27"/>
          <w:szCs w:val="27"/>
          <w:lang w:val="uk-UA"/>
        </w:rPr>
        <w:t xml:space="preserve">0,00» тис.грн. і складає «24 </w:t>
      </w:r>
      <w:r>
        <w:rPr>
          <w:rFonts w:ascii="Times New Roman" w:hAnsi="Times New Roman"/>
          <w:sz w:val="27"/>
          <w:lang w:val="uk-UA"/>
        </w:rPr>
        <w:t>97</w:t>
      </w:r>
      <w:r>
        <w:rPr>
          <w:rFonts w:ascii="Times New Roman" w:hAnsi="Times New Roman"/>
          <w:sz w:val="27"/>
          <w:szCs w:val="27"/>
          <w:lang w:val="uk-UA"/>
        </w:rPr>
        <w:t xml:space="preserve">2,00» тис.грн. </w:t>
      </w:r>
    </w:p>
    <w:p w:rsidR="00297E69" w:rsidRDefault="00297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9811E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r>
        <w:rPr>
          <w:rFonts w:ascii="Times New Roman" w:hAnsi="Times New Roman"/>
          <w:b/>
          <w:sz w:val="27"/>
          <w:szCs w:val="27"/>
          <w:lang w:val="uk-UA"/>
        </w:rPr>
        <w:t xml:space="preserve">5. </w:t>
      </w:r>
      <w:r w:rsidR="00165892">
        <w:rPr>
          <w:rFonts w:ascii="Times New Roman" w:hAnsi="Times New Roman"/>
          <w:b/>
          <w:sz w:val="27"/>
          <w:szCs w:val="27"/>
          <w:lang w:val="uk-UA"/>
        </w:rPr>
        <w:t>Прогноз результатів</w:t>
      </w:r>
    </w:p>
    <w:p w:rsidR="00297E69" w:rsidRDefault="00165892" w:rsidP="0048582D">
      <w:pPr>
        <w:pStyle w:val="a5"/>
        <w:spacing w:after="0" w:line="240" w:lineRule="auto"/>
        <w:ind w:left="708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 w:eastAsia="uk-UA"/>
        </w:rPr>
        <w:t>Безперебійна робота комунальн</w:t>
      </w:r>
      <w:r w:rsidR="00C32938">
        <w:rPr>
          <w:rFonts w:ascii="Times New Roman" w:hAnsi="Times New Roman"/>
          <w:sz w:val="27"/>
          <w:szCs w:val="27"/>
          <w:lang w:val="uk-UA" w:eastAsia="uk-UA"/>
        </w:rPr>
        <w:t>их</w:t>
      </w:r>
      <w:r>
        <w:rPr>
          <w:rFonts w:ascii="Times New Roman" w:hAnsi="Times New Roman"/>
          <w:sz w:val="27"/>
          <w:szCs w:val="27"/>
          <w:lang w:val="uk-UA" w:eastAsia="uk-UA"/>
        </w:rPr>
        <w:t xml:space="preserve"> підприємств</w:t>
      </w:r>
      <w:bookmarkStart w:id="2" w:name="_GoBack"/>
      <w:bookmarkEnd w:id="2"/>
      <w:r>
        <w:rPr>
          <w:rFonts w:ascii="Times New Roman" w:hAnsi="Times New Roman"/>
          <w:sz w:val="27"/>
          <w:szCs w:val="27"/>
          <w:lang w:val="uk-UA" w:eastAsia="uk-UA"/>
        </w:rPr>
        <w:t>.</w:t>
      </w:r>
    </w:p>
    <w:p w:rsidR="00297E69" w:rsidRDefault="00297E69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9811E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bookmarkStart w:id="3" w:name="_Hlk68013597"/>
      <w:r>
        <w:rPr>
          <w:rFonts w:ascii="Times New Roman" w:hAnsi="Times New Roman"/>
          <w:b/>
          <w:sz w:val="27"/>
          <w:szCs w:val="27"/>
          <w:lang w:val="uk-UA"/>
        </w:rPr>
        <w:t xml:space="preserve">6. </w:t>
      </w:r>
      <w:r w:rsidR="00165892">
        <w:rPr>
          <w:rFonts w:ascii="Times New Roman" w:hAnsi="Times New Roman"/>
          <w:b/>
          <w:sz w:val="27"/>
          <w:szCs w:val="27"/>
          <w:lang w:val="uk-UA"/>
        </w:rPr>
        <w:t>Суб’єкт подання проекту рішення</w:t>
      </w:r>
    </w:p>
    <w:p w:rsidR="00297E69" w:rsidRDefault="001658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bookmarkStart w:id="4" w:name="_Hlk139880192"/>
      <w:r>
        <w:rPr>
          <w:rFonts w:ascii="Times New Roman" w:hAnsi="Times New Roman"/>
          <w:sz w:val="27"/>
          <w:szCs w:val="27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в.о.начальника Семеник О.П. 6-04-13, Дубініна Н.В. 4-61-10.</w:t>
      </w:r>
    </w:p>
    <w:p w:rsidR="00297E69" w:rsidRDefault="00297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297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297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297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297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297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297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297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297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9811E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uk-UA"/>
        </w:rPr>
      </w:pPr>
      <w:bookmarkStart w:id="5" w:name="_Hlk68013621"/>
      <w:bookmarkEnd w:id="3"/>
      <w:bookmarkEnd w:id="4"/>
      <w:r>
        <w:rPr>
          <w:rFonts w:ascii="Times New Roman" w:hAnsi="Times New Roman"/>
          <w:b/>
          <w:sz w:val="27"/>
          <w:szCs w:val="27"/>
          <w:lang w:val="uk-UA"/>
        </w:rPr>
        <w:t xml:space="preserve">7. </w:t>
      </w:r>
      <w:r w:rsidR="00165892">
        <w:rPr>
          <w:rFonts w:ascii="Times New Roman" w:hAnsi="Times New Roman"/>
          <w:b/>
          <w:sz w:val="27"/>
          <w:szCs w:val="27"/>
          <w:lang w:val="uk-UA"/>
        </w:rPr>
        <w:t>Порівняльна таблиця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2"/>
        <w:gridCol w:w="4209"/>
        <w:gridCol w:w="1301"/>
        <w:gridCol w:w="1301"/>
        <w:gridCol w:w="1302"/>
      </w:tblGrid>
      <w:tr w:rsidR="00297E69">
        <w:tc>
          <w:tcPr>
            <w:tcW w:w="1232" w:type="dxa"/>
            <w:vMerge w:val="restart"/>
          </w:tcPr>
          <w:p w:rsidR="00297E69" w:rsidRDefault="00165892">
            <w:pPr>
              <w:pStyle w:val="2"/>
              <w:jc w:val="center"/>
              <w:rPr>
                <w:b/>
              </w:rPr>
            </w:pPr>
            <w:bookmarkStart w:id="6" w:name="_Hlk139880218"/>
            <w:bookmarkEnd w:id="5"/>
            <w:r>
              <w:rPr>
                <w:b/>
              </w:rPr>
              <w:t>№</w:t>
            </w:r>
          </w:p>
          <w:p w:rsidR="00297E69" w:rsidRDefault="00165892">
            <w:pPr>
              <w:pStyle w:val="2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9" w:type="dxa"/>
            <w:vMerge w:val="restart"/>
          </w:tcPr>
          <w:p w:rsidR="00297E69" w:rsidRDefault="00165892">
            <w:pPr>
              <w:pStyle w:val="2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297E69" w:rsidRDefault="00165892">
            <w:pPr>
              <w:pStyle w:val="2"/>
              <w:jc w:val="center"/>
              <w:rPr>
                <w:b/>
              </w:rPr>
            </w:pPr>
            <w:r>
              <w:rPr>
                <w:b/>
              </w:rPr>
              <w:t>підприємства</w:t>
            </w:r>
          </w:p>
        </w:tc>
        <w:tc>
          <w:tcPr>
            <w:tcW w:w="3904" w:type="dxa"/>
            <w:gridSpan w:val="3"/>
          </w:tcPr>
          <w:p w:rsidR="00297E69" w:rsidRDefault="00165892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Обсяг коштів на виконання</w:t>
            </w:r>
          </w:p>
          <w:p w:rsidR="00297E69" w:rsidRDefault="00165892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Програми на 2023 р. </w:t>
            </w:r>
          </w:p>
          <w:p w:rsidR="00297E69" w:rsidRDefault="00165892">
            <w:pPr>
              <w:pStyle w:val="2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(тис. грн.)</w:t>
            </w:r>
          </w:p>
        </w:tc>
      </w:tr>
      <w:tr w:rsidR="00297E69">
        <w:tc>
          <w:tcPr>
            <w:tcW w:w="1232" w:type="dxa"/>
            <w:vMerge/>
          </w:tcPr>
          <w:p w:rsidR="00297E69" w:rsidRDefault="00297E69">
            <w:pPr>
              <w:pStyle w:val="2"/>
              <w:jc w:val="center"/>
              <w:rPr>
                <w:b/>
              </w:rPr>
            </w:pPr>
          </w:p>
        </w:tc>
        <w:tc>
          <w:tcPr>
            <w:tcW w:w="4209" w:type="dxa"/>
            <w:vMerge/>
          </w:tcPr>
          <w:p w:rsidR="00297E69" w:rsidRDefault="00297E69">
            <w:pPr>
              <w:pStyle w:val="2"/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297E69" w:rsidRDefault="00165892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було</w:t>
            </w:r>
          </w:p>
        </w:tc>
        <w:tc>
          <w:tcPr>
            <w:tcW w:w="1301" w:type="dxa"/>
          </w:tcPr>
          <w:p w:rsidR="00297E69" w:rsidRDefault="00165892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зміни</w:t>
            </w:r>
          </w:p>
        </w:tc>
        <w:tc>
          <w:tcPr>
            <w:tcW w:w="1302" w:type="dxa"/>
          </w:tcPr>
          <w:p w:rsidR="00297E69" w:rsidRDefault="00165892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стало</w:t>
            </w:r>
          </w:p>
        </w:tc>
      </w:tr>
      <w:tr w:rsidR="00297E69">
        <w:tc>
          <w:tcPr>
            <w:tcW w:w="1232" w:type="dxa"/>
          </w:tcPr>
          <w:p w:rsidR="00297E69" w:rsidRDefault="00165892">
            <w:pPr>
              <w:pStyle w:val="2"/>
              <w:jc w:val="both"/>
            </w:pPr>
            <w:r>
              <w:t>1.</w:t>
            </w:r>
          </w:p>
        </w:tc>
        <w:tc>
          <w:tcPr>
            <w:tcW w:w="4209" w:type="dxa"/>
          </w:tcPr>
          <w:p w:rsidR="00297E69" w:rsidRDefault="00165892">
            <w:pPr>
              <w:pStyle w:val="2"/>
              <w:jc w:val="both"/>
            </w:pPr>
            <w:r>
              <w:t>КП «ЖЕК-1»</w:t>
            </w:r>
          </w:p>
        </w:tc>
        <w:tc>
          <w:tcPr>
            <w:tcW w:w="1301" w:type="dxa"/>
          </w:tcPr>
          <w:p w:rsidR="00297E69" w:rsidRDefault="00165892">
            <w:pPr>
              <w:pStyle w:val="2"/>
            </w:pPr>
            <w:r>
              <w:t>4 387,00</w:t>
            </w:r>
          </w:p>
        </w:tc>
        <w:tc>
          <w:tcPr>
            <w:tcW w:w="1301" w:type="dxa"/>
          </w:tcPr>
          <w:p w:rsidR="00297E69" w:rsidRDefault="00165892">
            <w:pPr>
              <w:pStyle w:val="2"/>
            </w:pPr>
            <w:r>
              <w:t>150,00</w:t>
            </w:r>
          </w:p>
        </w:tc>
        <w:tc>
          <w:tcPr>
            <w:tcW w:w="1302" w:type="dxa"/>
          </w:tcPr>
          <w:p w:rsidR="00297E69" w:rsidRDefault="00165892">
            <w:pPr>
              <w:pStyle w:val="2"/>
            </w:pPr>
            <w:r>
              <w:t>4 537,00</w:t>
            </w:r>
          </w:p>
        </w:tc>
      </w:tr>
      <w:tr w:rsidR="00297E69">
        <w:tc>
          <w:tcPr>
            <w:tcW w:w="1232" w:type="dxa"/>
          </w:tcPr>
          <w:p w:rsidR="00297E69" w:rsidRDefault="00165892">
            <w:pPr>
              <w:pStyle w:val="2"/>
              <w:jc w:val="both"/>
            </w:pPr>
            <w:r>
              <w:t>2.</w:t>
            </w:r>
          </w:p>
        </w:tc>
        <w:tc>
          <w:tcPr>
            <w:tcW w:w="4209" w:type="dxa"/>
          </w:tcPr>
          <w:p w:rsidR="00297E69" w:rsidRDefault="00165892">
            <w:pPr>
              <w:pStyle w:val="2"/>
              <w:jc w:val="both"/>
            </w:pPr>
            <w:r>
              <w:t>КП «ЖЕК-2»</w:t>
            </w:r>
          </w:p>
        </w:tc>
        <w:tc>
          <w:tcPr>
            <w:tcW w:w="1301" w:type="dxa"/>
          </w:tcPr>
          <w:p w:rsidR="00297E69" w:rsidRDefault="001658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4 714,00</w:t>
            </w:r>
          </w:p>
        </w:tc>
        <w:tc>
          <w:tcPr>
            <w:tcW w:w="1301" w:type="dxa"/>
          </w:tcPr>
          <w:p w:rsidR="00297E69" w:rsidRDefault="0016589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1 400,00</w:t>
            </w:r>
          </w:p>
        </w:tc>
        <w:tc>
          <w:tcPr>
            <w:tcW w:w="1302" w:type="dxa"/>
          </w:tcPr>
          <w:p w:rsidR="00297E69" w:rsidRDefault="0016589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6 114,00</w:t>
            </w:r>
          </w:p>
        </w:tc>
      </w:tr>
      <w:tr w:rsidR="00297E69">
        <w:tc>
          <w:tcPr>
            <w:tcW w:w="1232" w:type="dxa"/>
          </w:tcPr>
          <w:p w:rsidR="00297E69" w:rsidRDefault="00165892">
            <w:pPr>
              <w:pStyle w:val="2"/>
              <w:jc w:val="both"/>
            </w:pPr>
            <w:r>
              <w:t>3.</w:t>
            </w:r>
          </w:p>
        </w:tc>
        <w:tc>
          <w:tcPr>
            <w:tcW w:w="4209" w:type="dxa"/>
          </w:tcPr>
          <w:p w:rsidR="00297E69" w:rsidRDefault="00165892">
            <w:pPr>
              <w:pStyle w:val="2"/>
              <w:jc w:val="both"/>
            </w:pPr>
            <w:r>
              <w:t>КП «ЖЕК-3»</w:t>
            </w:r>
          </w:p>
        </w:tc>
        <w:tc>
          <w:tcPr>
            <w:tcW w:w="1301" w:type="dxa"/>
          </w:tcPr>
          <w:p w:rsidR="00297E69" w:rsidRDefault="0016589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3 250,00</w:t>
            </w:r>
          </w:p>
        </w:tc>
        <w:tc>
          <w:tcPr>
            <w:tcW w:w="1301" w:type="dxa"/>
          </w:tcPr>
          <w:p w:rsidR="00297E69" w:rsidRDefault="00297E69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297E69" w:rsidRDefault="0016589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3 250,00</w:t>
            </w:r>
          </w:p>
        </w:tc>
      </w:tr>
      <w:tr w:rsidR="00297E69">
        <w:tc>
          <w:tcPr>
            <w:tcW w:w="1232" w:type="dxa"/>
          </w:tcPr>
          <w:p w:rsidR="00297E69" w:rsidRDefault="00165892">
            <w:pPr>
              <w:pStyle w:val="2"/>
              <w:jc w:val="both"/>
            </w:pPr>
            <w:r>
              <w:t>4.</w:t>
            </w:r>
          </w:p>
        </w:tc>
        <w:tc>
          <w:tcPr>
            <w:tcW w:w="4209" w:type="dxa"/>
          </w:tcPr>
          <w:p w:rsidR="00297E69" w:rsidRDefault="00165892">
            <w:pPr>
              <w:pStyle w:val="2"/>
              <w:jc w:val="both"/>
            </w:pPr>
            <w:r>
              <w:t>КП «ЖЕК-4»</w:t>
            </w:r>
          </w:p>
        </w:tc>
        <w:tc>
          <w:tcPr>
            <w:tcW w:w="1301" w:type="dxa"/>
          </w:tcPr>
          <w:p w:rsidR="00297E69" w:rsidRDefault="0016589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5 058,00</w:t>
            </w:r>
          </w:p>
        </w:tc>
        <w:tc>
          <w:tcPr>
            <w:tcW w:w="1301" w:type="dxa"/>
          </w:tcPr>
          <w:p w:rsidR="00297E69" w:rsidRDefault="00297E69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297E69" w:rsidRDefault="00165892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5 058,00</w:t>
            </w:r>
          </w:p>
        </w:tc>
      </w:tr>
      <w:tr w:rsidR="00297E69">
        <w:tc>
          <w:tcPr>
            <w:tcW w:w="1232" w:type="dxa"/>
          </w:tcPr>
          <w:p w:rsidR="00297E69" w:rsidRDefault="00165892">
            <w:pPr>
              <w:pStyle w:val="2"/>
              <w:jc w:val="both"/>
            </w:pPr>
            <w:r>
              <w:t>5.</w:t>
            </w:r>
          </w:p>
        </w:tc>
        <w:tc>
          <w:tcPr>
            <w:tcW w:w="4209" w:type="dxa"/>
          </w:tcPr>
          <w:p w:rsidR="00297E69" w:rsidRDefault="00165892">
            <w:pPr>
              <w:pStyle w:val="2"/>
              <w:jc w:val="both"/>
            </w:pPr>
            <w:r>
              <w:t>КП «ЖЕК-5»</w:t>
            </w:r>
          </w:p>
        </w:tc>
        <w:tc>
          <w:tcPr>
            <w:tcW w:w="1301" w:type="dxa"/>
          </w:tcPr>
          <w:p w:rsidR="00297E69" w:rsidRDefault="001658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4 573,00</w:t>
            </w:r>
          </w:p>
        </w:tc>
        <w:tc>
          <w:tcPr>
            <w:tcW w:w="1301" w:type="dxa"/>
          </w:tcPr>
          <w:p w:rsidR="00297E69" w:rsidRDefault="00297E69">
            <w:pPr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297E69" w:rsidRDefault="001658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4 573,00</w:t>
            </w:r>
          </w:p>
        </w:tc>
      </w:tr>
      <w:tr w:rsidR="00297E69">
        <w:tc>
          <w:tcPr>
            <w:tcW w:w="1232" w:type="dxa"/>
          </w:tcPr>
          <w:p w:rsidR="00297E69" w:rsidRDefault="00165892">
            <w:pPr>
              <w:pStyle w:val="2"/>
              <w:jc w:val="both"/>
            </w:pPr>
            <w:r>
              <w:t>6.</w:t>
            </w:r>
          </w:p>
        </w:tc>
        <w:tc>
          <w:tcPr>
            <w:tcW w:w="4209" w:type="dxa"/>
          </w:tcPr>
          <w:p w:rsidR="00297E69" w:rsidRDefault="00165892">
            <w:pPr>
              <w:pStyle w:val="2"/>
              <w:jc w:val="both"/>
            </w:pPr>
            <w:r>
              <w:t>КП «Бровари – Благоустрій»</w:t>
            </w:r>
          </w:p>
        </w:tc>
        <w:tc>
          <w:tcPr>
            <w:tcW w:w="1301" w:type="dxa"/>
          </w:tcPr>
          <w:p w:rsidR="00297E69" w:rsidRDefault="00165892">
            <w:pPr>
              <w:pStyle w:val="2"/>
            </w:pPr>
            <w:r>
              <w:t>1 440,00</w:t>
            </w:r>
          </w:p>
        </w:tc>
        <w:tc>
          <w:tcPr>
            <w:tcW w:w="1301" w:type="dxa"/>
          </w:tcPr>
          <w:p w:rsidR="00297E69" w:rsidRDefault="00297E69">
            <w:pPr>
              <w:pStyle w:val="2"/>
            </w:pPr>
          </w:p>
        </w:tc>
        <w:tc>
          <w:tcPr>
            <w:tcW w:w="1302" w:type="dxa"/>
          </w:tcPr>
          <w:p w:rsidR="00297E69" w:rsidRDefault="00165892">
            <w:pPr>
              <w:pStyle w:val="2"/>
            </w:pPr>
            <w:r>
              <w:t>1 440,00</w:t>
            </w:r>
          </w:p>
        </w:tc>
      </w:tr>
      <w:tr w:rsidR="00297E69">
        <w:tc>
          <w:tcPr>
            <w:tcW w:w="1232" w:type="dxa"/>
          </w:tcPr>
          <w:p w:rsidR="00297E69" w:rsidRDefault="00165892">
            <w:pPr>
              <w:pStyle w:val="2"/>
              <w:jc w:val="both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209" w:type="dxa"/>
          </w:tcPr>
          <w:p w:rsidR="00297E69" w:rsidRDefault="00297E69">
            <w:pPr>
              <w:pStyle w:val="2"/>
              <w:jc w:val="both"/>
              <w:rPr>
                <w:b/>
              </w:rPr>
            </w:pPr>
          </w:p>
        </w:tc>
        <w:tc>
          <w:tcPr>
            <w:tcW w:w="1301" w:type="dxa"/>
          </w:tcPr>
          <w:p w:rsidR="00297E69" w:rsidRDefault="00165892">
            <w:pPr>
              <w:pStyle w:val="2"/>
              <w:rPr>
                <w:b/>
              </w:rPr>
            </w:pPr>
            <w:r>
              <w:rPr>
                <w:b/>
              </w:rPr>
              <w:t>23 422,00</w:t>
            </w:r>
          </w:p>
        </w:tc>
        <w:tc>
          <w:tcPr>
            <w:tcW w:w="1301" w:type="dxa"/>
          </w:tcPr>
          <w:p w:rsidR="00297E69" w:rsidRDefault="00165892">
            <w:pPr>
              <w:pStyle w:val="2"/>
              <w:rPr>
                <w:b/>
              </w:rPr>
            </w:pPr>
            <w:r>
              <w:rPr>
                <w:b/>
              </w:rPr>
              <w:t>1 550,00</w:t>
            </w:r>
          </w:p>
        </w:tc>
        <w:tc>
          <w:tcPr>
            <w:tcW w:w="1302" w:type="dxa"/>
          </w:tcPr>
          <w:p w:rsidR="00297E69" w:rsidRDefault="00165892">
            <w:pPr>
              <w:pStyle w:val="2"/>
              <w:rPr>
                <w:b/>
              </w:rPr>
            </w:pPr>
            <w:r>
              <w:rPr>
                <w:b/>
              </w:rPr>
              <w:t>24 972,00</w:t>
            </w:r>
          </w:p>
        </w:tc>
      </w:tr>
      <w:bookmarkEnd w:id="1"/>
      <w:bookmarkEnd w:id="6"/>
    </w:tbl>
    <w:p w:rsidR="00297E69" w:rsidRDefault="00297E69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9811E1" w:rsidRDefault="009811E1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9811E1" w:rsidRDefault="009811E1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</w:p>
    <w:p w:rsidR="00297E69" w:rsidRDefault="00165892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bookmarkStart w:id="7" w:name="_Hlk139880230"/>
      <w:r>
        <w:rPr>
          <w:rFonts w:ascii="Times New Roman" w:hAnsi="Times New Roman"/>
          <w:sz w:val="27"/>
          <w:szCs w:val="27"/>
          <w:lang w:val="uk-UA"/>
        </w:rPr>
        <w:t>Виконуюча обов’язки начальника управління</w:t>
      </w:r>
    </w:p>
    <w:p w:rsidR="00297E69" w:rsidRDefault="00165892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:rsidR="00297E69" w:rsidRDefault="00165892">
      <w:pPr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інфраструктури та транспорту – </w:t>
      </w:r>
    </w:p>
    <w:p w:rsidR="00297E69" w:rsidRDefault="0016589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7"/>
          <w:szCs w:val="27"/>
          <w:lang w:val="uk-UA"/>
        </w:rPr>
        <w:t>заступник начальника управління</w:t>
      </w:r>
      <w:bookmarkEnd w:id="7"/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  <w:t xml:space="preserve">  Оксана СЕМЕНИК</w:t>
      </w:r>
    </w:p>
    <w:sectPr w:rsidR="00297E69">
      <w:pgSz w:w="11906" w:h="16838"/>
      <w:pgMar w:top="568" w:right="707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618DE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A648B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229B"/>
    <w:multiLevelType w:val="hybridMultilevel"/>
    <w:tmpl w:val="BB0C5A20"/>
    <w:lvl w:ilvl="0" w:tplc="B7468B4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E69"/>
    <w:rsid w:val="001055F0"/>
    <w:rsid w:val="00165892"/>
    <w:rsid w:val="00297E69"/>
    <w:rsid w:val="0048582D"/>
    <w:rsid w:val="0084774F"/>
    <w:rsid w:val="009811E1"/>
    <w:rsid w:val="00C3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B590"/>
  <w15:docId w15:val="{090D091F-F4FE-49C0-980C-E3331FB8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No Spacing"/>
    <w:qFormat/>
    <w:pPr>
      <w:spacing w:after="0" w:line="240" w:lineRule="auto"/>
      <w:jc w:val="both"/>
    </w:pPr>
    <w:rPr>
      <w:rFonts w:ascii="Times New Roman" w:hAnsi="Times New Roman"/>
      <w:sz w:val="28"/>
      <w:lang w:val="uk-UA" w:eastAsia="en-US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2">
    <w:name w:val="Body Text 2"/>
    <w:basedOn w:val="a"/>
    <w:link w:val="20"/>
    <w:pPr>
      <w:spacing w:after="0" w:line="240" w:lineRule="auto"/>
      <w:jc w:val="right"/>
    </w:pPr>
    <w:rPr>
      <w:rFonts w:ascii="Times New Roman" w:hAnsi="Times New Roman"/>
      <w:sz w:val="24"/>
      <w:szCs w:val="24"/>
      <w:lang w:val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styleId="a8">
    <w:name w:val="Strong"/>
    <w:basedOn w:val="a0"/>
    <w:qFormat/>
    <w:rPr>
      <w:b/>
      <w:bCs/>
    </w:rPr>
  </w:style>
  <w:style w:type="character" w:customStyle="1" w:styleId="20">
    <w:name w:val="Основний текст 2 Знак"/>
    <w:basedOn w:val="a0"/>
    <w:link w:val="2"/>
    <w:rPr>
      <w:rFonts w:ascii="Times New Roman" w:hAnsi="Times New Roman"/>
      <w:sz w:val="24"/>
      <w:szCs w:val="24"/>
      <w:lang w:val="uk-U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uk-UA" w:eastAsia="uk-UA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pPr>
      <w:spacing w:after="0" w:line="240" w:lineRule="auto"/>
      <w:jc w:val="both"/>
    </w:pPr>
    <w:rPr>
      <w:rFonts w:ascii="Times New Roman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1650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27</cp:revision>
  <dcterms:created xsi:type="dcterms:W3CDTF">2021-03-03T14:03:00Z</dcterms:created>
  <dcterms:modified xsi:type="dcterms:W3CDTF">2023-09-08T05:24:00Z</dcterms:modified>
</cp:coreProperties>
</file>