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F373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0313A4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9D7563" w14:textId="77777777" w:rsidR="008D7F81" w:rsidRDefault="008D7F81" w:rsidP="008D7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скасування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пункту 1.5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AD41E4" w14:textId="77777777" w:rsidR="008D7F81" w:rsidRDefault="008D7F81" w:rsidP="008D7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C58305" w14:textId="77777777" w:rsidR="008D7F81" w:rsidRDefault="008D7F81" w:rsidP="008D7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VІІІ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28.03.2023 р. №216 </w:t>
      </w:r>
    </w:p>
    <w:p w14:paraId="4C4043B0" w14:textId="77777777" w:rsidR="008D7F81" w:rsidRDefault="008D7F81" w:rsidP="008D7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видалення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насаджень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718DEE" w14:textId="77777777" w:rsidR="008D7F81" w:rsidRDefault="008D7F81" w:rsidP="008D7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5EB8E2" w14:textId="77777777" w:rsidR="008D7F81" w:rsidRDefault="008D7F81" w:rsidP="008D7F8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Київської області.</w:t>
      </w:r>
    </w:p>
    <w:p w14:paraId="74319FC7" w14:textId="77777777" w:rsidR="008D7F81" w:rsidRDefault="008D7F81" w:rsidP="008D7F81">
      <w:pPr>
        <w:pStyle w:val="a5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14:paraId="3361358B" w14:textId="4E4F5D93" w:rsidR="008D7F81" w:rsidRDefault="008D7F81" w:rsidP="008D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28.03.2023 року</w:t>
      </w:r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виконавчим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комітетом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Броварської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міської</w:t>
      </w:r>
      <w:proofErr w:type="spellEnd"/>
      <w:r>
        <w:rPr>
          <w:rFonts w:ascii="Times New Roman" w:hAnsi="Times New Roman"/>
          <w:sz w:val="28"/>
          <w:szCs w:val="20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0"/>
        </w:rPr>
        <w:t>було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прийнято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z w:val="28"/>
          <w:szCs w:val="20"/>
        </w:rPr>
        <w:t>рішення</w:t>
      </w:r>
      <w:proofErr w:type="spellEnd"/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</w:rPr>
        <w:t xml:space="preserve">№216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Пунктом 1.5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«СМАЙЛ КОНСТРАКШН»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зрізати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дерев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каштанів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загальноміській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№162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зіпсовано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каштанову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висаджену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центральній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погіршено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екологічний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сусідньої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магазином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під’їзні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шляхи та стоянку до великого супермаркету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зрізуючи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каштанової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забудовнику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під’їзних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закладу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забезпечуючи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існуючих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насаджень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суміжних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ділянках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34FED77" w14:textId="77777777" w:rsidR="008D7F81" w:rsidRDefault="008D7F81" w:rsidP="008D7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 xml:space="preserve"> </w:t>
      </w:r>
    </w:p>
    <w:p w14:paraId="1C55AB26" w14:textId="77777777" w:rsidR="008D7F81" w:rsidRDefault="008D7F81" w:rsidP="008D7F81">
      <w:pPr>
        <w:pStyle w:val="a5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і шляхи її досягнення</w:t>
      </w:r>
    </w:p>
    <w:p w14:paraId="1D939E22" w14:textId="35A7BBC8" w:rsidR="008D7F81" w:rsidRDefault="008D7F81" w:rsidP="008D7F8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збереження зелених насаджень Броварської територіальної громади від недоцільного зрізання, забезпечення належного використання, відтворення та охорони природних ресурсів, а також з метою приведення у відповідність до вимог діючого законодавства рішень виконавчого комітету Броварської міської ради, пропонується скасувати пункт 1.5 Рішення виконавчого комітету Броварської міської ради Броварського району Київської області VІІІ скликання від 28.03.2023 р. №216 «Про надання дозволу на видалення зелених насаджень»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9726F7" w14:textId="77777777" w:rsidR="008D7F81" w:rsidRDefault="008D7F81" w:rsidP="008D7F81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E83C7" w14:textId="77777777" w:rsidR="008D7F81" w:rsidRDefault="008D7F81" w:rsidP="008D7F81">
      <w:pPr>
        <w:pStyle w:val="a5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Правові аспекти  </w:t>
      </w:r>
    </w:p>
    <w:p w14:paraId="56D27662" w14:textId="77777777" w:rsidR="008D7F81" w:rsidRDefault="008D7F81" w:rsidP="008D7F81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Абзацом третім пункту 2 «Порядку видалення дерев, кущів, газонів і квітників у населених пунктах» затвердженого постановою КМУ від 1 серпня 2006 р. № 1045 встановлено що </w:t>
      </w:r>
      <w:r w:rsidRPr="008D7F81">
        <w:rPr>
          <w:iCs/>
          <w:sz w:val="28"/>
          <w:szCs w:val="28"/>
        </w:rPr>
        <w:t>Видалення зелених насаджень здійснюється у разі</w:t>
      </w:r>
      <w:bookmarkStart w:id="0" w:name="n13"/>
      <w:bookmarkStart w:id="1" w:name="n14"/>
      <w:bookmarkEnd w:id="0"/>
      <w:bookmarkEnd w:id="1"/>
      <w:r w:rsidRPr="008D7F81">
        <w:rPr>
          <w:iCs/>
          <w:sz w:val="28"/>
          <w:szCs w:val="28"/>
        </w:rPr>
        <w:t xml:space="preserve"> виконання підготовчих і будівельних робіт на об’єктах відповідно до </w:t>
      </w:r>
      <w:hyperlink r:id="rId5" w:anchor="n447" w:tgtFrame="_blank" w:history="1">
        <w:r w:rsidRPr="008D7F81">
          <w:rPr>
            <w:rStyle w:val="a7"/>
            <w:iCs/>
            <w:color w:val="auto"/>
            <w:sz w:val="28"/>
            <w:szCs w:val="28"/>
            <w:u w:val="none"/>
          </w:rPr>
          <w:t>статей 35-37</w:t>
        </w:r>
      </w:hyperlink>
      <w:r w:rsidRPr="008D7F81">
        <w:rPr>
          <w:iCs/>
          <w:sz w:val="28"/>
          <w:szCs w:val="28"/>
        </w:rPr>
        <w:t> Закону України «Про регулювання містобудівної діяльності».</w:t>
      </w:r>
    </w:p>
    <w:p w14:paraId="63147F91" w14:textId="77777777" w:rsidR="008D7F81" w:rsidRDefault="008D7F81" w:rsidP="008D7F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Згідно з положеннями частини першої статті 35 Закону України «Про регулювання містобудівної діяльності»</w:t>
      </w:r>
      <w:r w:rsidRPr="008D7F81">
        <w:t xml:space="preserve"> </w:t>
      </w:r>
      <w:r w:rsidRPr="008D7F81">
        <w:rPr>
          <w:sz w:val="28"/>
          <w:szCs w:val="28"/>
        </w:rPr>
        <w:t xml:space="preserve">Після набуття права на земельну ділянку та відповідно до її цільового призначення замовник може виконувати </w:t>
      </w:r>
      <w:r w:rsidRPr="008D7F81">
        <w:rPr>
          <w:sz w:val="28"/>
          <w:szCs w:val="28"/>
        </w:rPr>
        <w:lastRenderedPageBreak/>
        <w:t>підготовчі роботи, визначені будівельними нормами і правилами, з повідомленням органу державного архітектурно-будівельного контролю.</w:t>
      </w:r>
    </w:p>
    <w:p w14:paraId="246EC215" w14:textId="77777777" w:rsidR="008D7F81" w:rsidRDefault="008D7F81" w:rsidP="008D7F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Проте, ділянка на якій планується видалення зелених насаджень згідно рішення виконкому №216, нікому в користування не передавалась та відноситься до загальноміської території.</w:t>
      </w:r>
    </w:p>
    <w:p w14:paraId="48186264" w14:textId="77777777" w:rsidR="008D7F81" w:rsidRDefault="008D7F81" w:rsidP="008D7F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За таких обставин, початок будівельних робіт ТзОВ «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Констракшн</w:t>
      </w:r>
      <w:proofErr w:type="spellEnd"/>
      <w:r>
        <w:rPr>
          <w:sz w:val="28"/>
          <w:szCs w:val="28"/>
        </w:rPr>
        <w:t>» на зазначеній ділянці у відповідності до вимог статей 35-37 Закону України «Про регулювання містобудівної діяльності» неможливий, а отже рішення про надання дозволу ТзОВ «</w:t>
      </w:r>
      <w:proofErr w:type="spellStart"/>
      <w:r>
        <w:rPr>
          <w:sz w:val="28"/>
          <w:szCs w:val="28"/>
        </w:rPr>
        <w:t>Смайл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Констракшн</w:t>
      </w:r>
      <w:proofErr w:type="spellEnd"/>
      <w:r>
        <w:rPr>
          <w:sz w:val="28"/>
          <w:szCs w:val="28"/>
        </w:rPr>
        <w:t>» на видалення зелених насаджень на цій ділянці прийнято передчасно і всупереч вимогам абзацу третього пункту 2 «Порядку видалення дерев, кущів, газонів і квітників у населених пунктах» затвердженого постановою КМУ від 1 серпня 2006 р. № 1045.</w:t>
      </w:r>
    </w:p>
    <w:p w14:paraId="6A836A18" w14:textId="77777777" w:rsidR="008D7F81" w:rsidRDefault="008D7F81" w:rsidP="008D7F81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8A1DC5" w14:textId="77777777" w:rsidR="008D7F81" w:rsidRDefault="008D7F81" w:rsidP="008D7F81">
      <w:pPr>
        <w:pStyle w:val="a5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14:paraId="23A4DC7E" w14:textId="77777777" w:rsidR="008D7F81" w:rsidRDefault="008D7F81" w:rsidP="008D7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ABA405" w14:textId="77777777" w:rsidR="008D7F81" w:rsidRDefault="008D7F81" w:rsidP="008D7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C009EB" w14:textId="77777777" w:rsidR="008D7F81" w:rsidRDefault="008D7F81" w:rsidP="008D7F81">
      <w:pPr>
        <w:pStyle w:val="a5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результатів</w:t>
      </w:r>
    </w:p>
    <w:p w14:paraId="3F493564" w14:textId="77777777" w:rsidR="008D7F81" w:rsidRDefault="008D7F81" w:rsidP="008D7F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збереження зелених насаджень Броварської територіальної громади від недоцільного зрізання та забезпечення належного використання, відтворення та охорони природних ресурсів</w:t>
      </w:r>
      <w:r>
        <w:rPr>
          <w:rFonts w:ascii="Times New Roman" w:hAnsi="Times New Roman"/>
          <w:sz w:val="28"/>
          <w:szCs w:val="28"/>
        </w:rPr>
        <w:t>.</w:t>
      </w:r>
    </w:p>
    <w:p w14:paraId="76921FEF" w14:textId="77777777" w:rsidR="008D7F81" w:rsidRDefault="008D7F81" w:rsidP="008D7F8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E0062A" w14:textId="77777777" w:rsidR="008D7F81" w:rsidRDefault="008D7F81" w:rsidP="008D7F81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Суб’єкт подання проекту рішення </w:t>
      </w:r>
    </w:p>
    <w:p w14:paraId="53595A4A" w14:textId="77777777" w:rsidR="008D7F81" w:rsidRDefault="008D7F81" w:rsidP="008D7F81">
      <w:pPr>
        <w:pStyle w:val="a5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Суб’єкт подання – депутат міської ради Леонід </w:t>
      </w:r>
      <w:proofErr w:type="spellStart"/>
      <w:r>
        <w:rPr>
          <w:rFonts w:ascii="Times New Roman" w:hAnsi="Times New Roman"/>
          <w:sz w:val="28"/>
          <w:szCs w:val="28"/>
        </w:rPr>
        <w:t>Черепейнік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5E9AB57" w14:textId="77777777" w:rsidR="008D7F81" w:rsidRDefault="008D7F81" w:rsidP="008D7F81">
      <w:pPr>
        <w:pStyle w:val="a5"/>
        <w:ind w:left="0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Відповідальна особа за підготовку проекту рішення – депутат міської ради Леонід </w:t>
      </w:r>
      <w:proofErr w:type="spellStart"/>
      <w:r>
        <w:rPr>
          <w:rFonts w:ascii="Times New Roman" w:hAnsi="Times New Roman"/>
          <w:sz w:val="28"/>
          <w:szCs w:val="28"/>
        </w:rPr>
        <w:t>Черепейнік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5C4531F" w14:textId="77777777" w:rsidR="008D7F81" w:rsidRDefault="008D7F81" w:rsidP="008D7F81">
      <w:pPr>
        <w:pStyle w:val="a5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14:paraId="74498E12" w14:textId="2123641C" w:rsidR="008D7F81" w:rsidRDefault="008D7F81" w:rsidP="008D7F81">
      <w:pPr>
        <w:pStyle w:val="a5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Порівняльна таблиця </w:t>
      </w:r>
    </w:p>
    <w:tbl>
      <w:tblPr>
        <w:tblStyle w:val="a6"/>
        <w:tblW w:w="9780" w:type="dxa"/>
        <w:tblInd w:w="0" w:type="dxa"/>
        <w:tblLook w:val="04A0" w:firstRow="1" w:lastRow="0" w:firstColumn="1" w:lastColumn="0" w:noHBand="0" w:noVBand="1"/>
      </w:tblPr>
      <w:tblGrid>
        <w:gridCol w:w="4786"/>
        <w:gridCol w:w="4994"/>
      </w:tblGrid>
      <w:tr w:rsidR="008D7F81" w14:paraId="3F435B8D" w14:textId="77777777" w:rsidTr="008D7F81">
        <w:trPr>
          <w:trHeight w:val="545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4BBD" w14:textId="77777777" w:rsidR="008D7F81" w:rsidRDefault="008D7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Чинна редакція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26D99" w14:textId="77777777" w:rsidR="008D7F81" w:rsidRDefault="008D7F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Нова редакція</w:t>
            </w:r>
          </w:p>
        </w:tc>
      </w:tr>
      <w:tr w:rsidR="008D7F81" w14:paraId="7F9668C0" w14:textId="77777777" w:rsidTr="008D7F81">
        <w:trPr>
          <w:trHeight w:val="522"/>
        </w:trPr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C0951" w14:textId="77777777" w:rsidR="008D7F81" w:rsidRDefault="008D7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1.5.ТзОВ «СМАЙЛ КОНСТРАКШН» зрізати 13 (тринадцять) дерев – каштани, які ростуть на загальноміській території в районі будинку №162 по вул. Київська у місті Бровари Броварського району Київської області, Акт обстеження №37-23</w:t>
            </w:r>
          </w:p>
          <w:p w14:paraId="4C9E1AC7" w14:textId="77777777" w:rsidR="008D7F81" w:rsidRDefault="008D7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68762087" w14:textId="77777777" w:rsidR="008D7F81" w:rsidRDefault="008D7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ACBE3" w14:textId="77777777" w:rsidR="008D7F81" w:rsidRDefault="008D7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(пункт 1.5. скасовано рішенням Броварської міської ради від 25.05.2023 року)</w:t>
            </w:r>
          </w:p>
          <w:p w14:paraId="7CFC8C11" w14:textId="77777777" w:rsidR="008D7F81" w:rsidRDefault="008D7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C7E60" w14:textId="77777777" w:rsidR="008D7F81" w:rsidRDefault="008D7F81" w:rsidP="008D7F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292BC7" w14:textId="7C41F898" w:rsidR="008D7F81" w:rsidRDefault="008D7F81" w:rsidP="008D7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Депутат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ради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Черепейнік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ED504" w14:textId="4DEEE394" w:rsidR="009B7D79" w:rsidRPr="00244FF9" w:rsidRDefault="009B7D79" w:rsidP="008D7F8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0901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203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D7F81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511C"/>
  <w15:docId w15:val="{44E0088B-37A6-48A1-945D-77332995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8D7F81"/>
    <w:pPr>
      <w:ind w:left="720"/>
      <w:contextualSpacing/>
    </w:pPr>
    <w:rPr>
      <w:lang w:val="uk-UA" w:eastAsia="uk-UA"/>
    </w:rPr>
  </w:style>
  <w:style w:type="paragraph" w:customStyle="1" w:styleId="rvps2">
    <w:name w:val="rvps2"/>
    <w:basedOn w:val="a"/>
    <w:uiPriority w:val="99"/>
    <w:rsid w:val="008D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8D7F81"/>
    <w:pPr>
      <w:spacing w:after="0" w:line="240" w:lineRule="auto"/>
    </w:pPr>
    <w:rPr>
      <w:rFonts w:eastAsiaTheme="minorHAnsi"/>
      <w:lang w:val="uk-UA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8D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038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2023-05-22T12:58:00Z</dcterms:modified>
</cp:coreProperties>
</file>