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DE" w:rsidRDefault="004A51DE" w:rsidP="004A51DE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4A51DE" w:rsidRPr="00D17B7C" w:rsidRDefault="004A51DE" w:rsidP="004A51DE">
      <w:pPr>
        <w:pStyle w:val="docdata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 xml:space="preserve">Про відмову у приватизації житлових приміщень гуртожитку по вулиці Шевченка, 12А </w:t>
      </w:r>
      <w:r w:rsidRPr="00D17B7C">
        <w:rPr>
          <w:b/>
          <w:sz w:val="28"/>
          <w:szCs w:val="28"/>
          <w:lang w:val="uk-UA"/>
        </w:rPr>
        <w:t>в мі</w:t>
      </w:r>
      <w:proofErr w:type="gramStart"/>
      <w:r w:rsidRPr="00D17B7C">
        <w:rPr>
          <w:b/>
          <w:sz w:val="28"/>
          <w:szCs w:val="28"/>
          <w:lang w:val="uk-UA"/>
        </w:rPr>
        <w:t>ст</w:t>
      </w:r>
      <w:proofErr w:type="gramEnd"/>
      <w:r w:rsidRPr="00D17B7C">
        <w:rPr>
          <w:b/>
          <w:sz w:val="28"/>
          <w:szCs w:val="28"/>
          <w:lang w:val="uk-UA"/>
        </w:rPr>
        <w:t>і Бровари Броварського району Київської області</w:t>
      </w:r>
      <w:r w:rsidRPr="00D17B7C">
        <w:rPr>
          <w:b/>
          <w:color w:val="000000"/>
          <w:sz w:val="28"/>
          <w:szCs w:val="28"/>
        </w:rPr>
        <w:t>»</w:t>
      </w:r>
    </w:p>
    <w:p w:rsidR="004A51DE" w:rsidRPr="00D17B7C" w:rsidRDefault="004A51DE" w:rsidP="004A5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A51DE" w:rsidRDefault="004A51DE" w:rsidP="004A51DE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4A51DE" w:rsidRDefault="004A51DE" w:rsidP="004A51DE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4A51DE" w:rsidRDefault="004A51DE" w:rsidP="004A51DE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4A51DE" w:rsidRDefault="004A51DE" w:rsidP="004A51DE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4A51DE" w:rsidRDefault="004A51DE" w:rsidP="004A51DE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51DE" w:rsidRDefault="004A51DE" w:rsidP="004A51DE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Мета і шляхи її досягнення</w:t>
      </w:r>
    </w:p>
    <w:p w:rsidR="004A51DE" w:rsidRDefault="004A51DE" w:rsidP="004A51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4A51DE" w:rsidRDefault="004A51DE" w:rsidP="004A51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4A51DE" w:rsidRDefault="004A51DE" w:rsidP="004A51DE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4A51DE" w:rsidRDefault="004A51DE" w:rsidP="004A51DE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4A51DE" w:rsidRPr="00755CBF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частини першої статті 5 Закону України "Про забезпечення реалізації житлових прав мешканців гуртожитків" забезпечення реалізації конституційного права на житло мешканців гуртожитків, на яких поширюється дія цього Закону, здійснюється з дотриманням таких підходів:</w:t>
      </w:r>
    </w:p>
    <w:p w:rsidR="004A51DE" w:rsidRPr="00755CBF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передача та прийняття гуртожитків, що є об'єктами державної власності, у власність територіальних громад здійснюється відповідно до Закону України "Про передачу об'єктів права державної та комунальної власності" та з урахуванням особливостей, визначених цим Законом;</w:t>
      </w:r>
    </w:p>
    <w:p w:rsidR="004A51DE" w:rsidRPr="00755CBF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передача гуртожитків (як цілісних майнових комплексів) у власність територіальних громад здійснюється за рішенням законного власника гуртожитку (чи уповноваженої власником особи) або за рішенням суду;</w:t>
      </w:r>
    </w:p>
    <w:p w:rsidR="004A51DE" w:rsidRPr="00755CBF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прийняття гуртожитків (як цілісних майнових комплексів) у власність територіальної громади здійснюється за рішенням відповідної місцевої ради (або за рішенням виконавчого органу місцевої ради з наступним затвердженням цією радою);</w:t>
      </w:r>
    </w:p>
    <w:p w:rsidR="004A51DE" w:rsidRPr="00755CBF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 передача гуртожитків, що є об'єктами приватної власності, у власність територіальних громад здійснюється на договірних умовах відповідно до чинного законодавства;</w:t>
      </w:r>
    </w:p>
    <w:p w:rsidR="004A51DE" w:rsidRPr="00755CBF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5) після прийняття гуртожитку у власність територіальної громади згідно з цим Законом місцева рада приймає на сесії в межах своєї компетенції відповідне рішення щодо подальшого його використання, а саме: залишити цілісний майновий комплекс у статусі "гуртожиток" та дозволити приватизацію його житлових та нежитлових приміщень. У цьому разі </w:t>
      </w:r>
      <w:r w:rsidRPr="00755C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здійснюється приватизація приміщення гуртожитку його законними мешканцями згідно з цим Законом.</w:t>
      </w:r>
    </w:p>
    <w:p w:rsidR="004A51DE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станом на сьогодні гуртожиток по вулиці Шевченка,12А в місті Бровари Броварського району Київської області не передано у комунальну власність Броварської міської територіальної громади та перебуває у спільній сумісній власності, приватизувати житлові приміщення не має законних підстав.    </w:t>
      </w:r>
    </w:p>
    <w:p w:rsidR="004A51DE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51DE" w:rsidRDefault="004A51DE" w:rsidP="004A51DE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Правові аспекти</w:t>
      </w:r>
    </w:p>
    <w:p w:rsidR="004A51DE" w:rsidRDefault="004A51DE" w:rsidP="004A51DE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4A51DE" w:rsidRDefault="004A51DE" w:rsidP="004A51DE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51DE" w:rsidRDefault="004A51DE" w:rsidP="004A51DE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Фінансово-економічне обґрунтування</w:t>
      </w:r>
    </w:p>
    <w:p w:rsidR="004A51DE" w:rsidRDefault="004A51DE" w:rsidP="004A51DE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:rsidR="004A51DE" w:rsidRDefault="004A51DE" w:rsidP="004A51DE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:rsidR="004A51DE" w:rsidRDefault="004A51DE" w:rsidP="004A51DE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 результатів</w:t>
      </w:r>
    </w:p>
    <w:p w:rsidR="004A51DE" w:rsidRDefault="004A51DE" w:rsidP="004A51D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Житлові приміщення гуртожитку не будуть передані в приватну/спільну часткову власність мешканцям гуртожитку. </w:t>
      </w:r>
    </w:p>
    <w:p w:rsidR="004A51DE" w:rsidRDefault="004A51DE" w:rsidP="004A51DE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A51DE" w:rsidRDefault="004A51DE" w:rsidP="004A51DE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4A51DE" w:rsidRDefault="004A51DE" w:rsidP="004A51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4A51DE" w:rsidRDefault="004A51DE" w:rsidP="004A51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A51DE" w:rsidRDefault="004A51DE" w:rsidP="004A51D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4A51DE" w:rsidRDefault="004A51DE" w:rsidP="004A51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A51DE" w:rsidRDefault="004A51DE" w:rsidP="004A5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:rsidR="004A51DE" w:rsidRDefault="004A51DE" w:rsidP="004A5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4A51DE" w:rsidRDefault="009B7D79" w:rsidP="004A51DE">
      <w:bookmarkStart w:id="0" w:name="_GoBack"/>
      <w:bookmarkEnd w:id="0"/>
    </w:p>
    <w:sectPr w:rsidR="009B7D79" w:rsidRPr="004A51DE" w:rsidSect="004A51DE">
      <w:footerReference w:type="default" r:id="rId8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4F3" w:rsidRDefault="008074F3" w:rsidP="004A51DE">
      <w:pPr>
        <w:spacing w:after="0" w:line="240" w:lineRule="auto"/>
      </w:pPr>
      <w:r>
        <w:separator/>
      </w:r>
    </w:p>
  </w:endnote>
  <w:endnote w:type="continuationSeparator" w:id="0">
    <w:p w:rsidR="008074F3" w:rsidRDefault="008074F3" w:rsidP="004A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2376910"/>
      <w:docPartObj>
        <w:docPartGallery w:val="Page Numbers (Bottom of Page)"/>
        <w:docPartUnique/>
      </w:docPartObj>
    </w:sdtPr>
    <w:sdtContent>
      <w:p w:rsidR="004A51DE" w:rsidRDefault="004A51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A51DE" w:rsidRDefault="004A51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4F3" w:rsidRDefault="008074F3" w:rsidP="004A51DE">
      <w:pPr>
        <w:spacing w:after="0" w:line="240" w:lineRule="auto"/>
      </w:pPr>
      <w:r>
        <w:separator/>
      </w:r>
    </w:p>
  </w:footnote>
  <w:footnote w:type="continuationSeparator" w:id="0">
    <w:p w:rsidR="008074F3" w:rsidRDefault="008074F3" w:rsidP="004A5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A51DE"/>
    <w:rsid w:val="00525C68"/>
    <w:rsid w:val="005B1C08"/>
    <w:rsid w:val="005F334B"/>
    <w:rsid w:val="00696599"/>
    <w:rsid w:val="006C396C"/>
    <w:rsid w:val="0074644B"/>
    <w:rsid w:val="007E7FBA"/>
    <w:rsid w:val="008074F3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4A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A51DE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4A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1DE"/>
  </w:style>
  <w:style w:type="paragraph" w:styleId="a8">
    <w:name w:val="footer"/>
    <w:basedOn w:val="a"/>
    <w:link w:val="a9"/>
    <w:uiPriority w:val="99"/>
    <w:unhideWhenUsed/>
    <w:rsid w:val="004A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5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2023-09-07T08:36:00Z</dcterms:modified>
</cp:coreProperties>
</file>