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5F39843C" w14:textId="77777777" w:rsidR="0077462C" w:rsidRPr="0077462C" w:rsidRDefault="00094771" w:rsidP="00774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BD076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77462C" w:rsidRPr="0077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bookmarkStart w:id="1" w:name="_Hlk139894528"/>
      <w:r w:rsidR="0077462C" w:rsidRPr="0077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Програми проведення інвентаризації земель</w:t>
      </w:r>
    </w:p>
    <w:p w14:paraId="3C92ECD4" w14:textId="77777777" w:rsidR="0077462C" w:rsidRPr="0077462C" w:rsidRDefault="0077462C" w:rsidP="00774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території Броварської міської територіальної громади</w:t>
      </w:r>
    </w:p>
    <w:p w14:paraId="6B946498" w14:textId="77777777" w:rsidR="0077462C" w:rsidRPr="0077462C" w:rsidRDefault="0077462C" w:rsidP="00774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Київської області (в межах та за межами населених пунктів</w:t>
      </w:r>
    </w:p>
    <w:p w14:paraId="36E4046B" w14:textId="77777777" w:rsidR="0077462C" w:rsidRPr="0077462C" w:rsidRDefault="0077462C" w:rsidP="00774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сіл Княжичі, Переможець, Требухів) та нормативної грошової</w:t>
      </w:r>
    </w:p>
    <w:p w14:paraId="648A579B" w14:textId="77777777" w:rsidR="0077462C" w:rsidRPr="0077462C" w:rsidRDefault="0077462C" w:rsidP="00774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оцінки земель сіл Требухів, Переможець Броварського району</w:t>
      </w:r>
    </w:p>
    <w:p w14:paraId="6558F29F" w14:textId="2A4FD43D" w:rsidR="00094771" w:rsidRPr="00BD076F" w:rsidRDefault="0077462C" w:rsidP="00774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Київської області на 2023-2024 роки</w:t>
      </w:r>
      <w:bookmarkEnd w:id="1"/>
      <w:r w:rsidR="00094771" w:rsidRPr="00BD076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060A6BD" w14:textId="77777777" w:rsidR="00094771" w:rsidRPr="00320E8B" w:rsidRDefault="00094771" w:rsidP="00094771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6E9667F" w14:textId="77777777" w:rsidR="00094771" w:rsidRDefault="00094771" w:rsidP="000947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>Пояснювальна записка підготовлена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>відповідно до ст</w:t>
      </w:r>
      <w:r>
        <w:rPr>
          <w:rFonts w:ascii="Times New Roman" w:hAnsi="Times New Roman"/>
          <w:sz w:val="28"/>
          <w:szCs w:val="28"/>
        </w:rPr>
        <w:t>атті</w:t>
      </w:r>
      <w:r w:rsidRPr="00126B69">
        <w:rPr>
          <w:rFonts w:ascii="Times New Roman" w:hAnsi="Times New Roman"/>
          <w:sz w:val="28"/>
          <w:szCs w:val="28"/>
        </w:rPr>
        <w:t xml:space="preserve"> 20 Регламенту 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B69"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30DD4B4" w14:textId="77777777" w:rsidR="00094771" w:rsidRPr="00687EB6" w:rsidRDefault="00094771" w:rsidP="00094771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4A5CA91" w14:textId="77777777" w:rsidR="00094771" w:rsidRPr="00827775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758F9F6" w14:textId="23F574C3" w:rsidR="00094771" w:rsidRPr="007C57BC" w:rsidRDefault="00094771" w:rsidP="00254064">
      <w:pPr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</w:t>
      </w:r>
      <w:r w:rsidR="007C57BC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>на пленарн</w:t>
      </w:r>
      <w:r w:rsidR="007C57BC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засіданн</w:t>
      </w:r>
      <w:r w:rsidR="007C57B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сесії</w:t>
      </w:r>
      <w:r w:rsidRPr="004C5AB6">
        <w:rPr>
          <w:rFonts w:ascii="Times New Roman" w:hAnsi="Times New Roman" w:cs="Times New Roman"/>
          <w:sz w:val="28"/>
          <w:szCs w:val="28"/>
        </w:rPr>
        <w:t xml:space="preserve"> </w:t>
      </w:r>
      <w:r w:rsidR="007C57BC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проведення інвентаризації земель</w:t>
      </w:r>
      <w:r w:rsid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7BC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Броварської міської територіальної громади</w:t>
      </w:r>
      <w:r w:rsid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7BC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 (в межах та за межами населених пунктів</w:t>
      </w:r>
      <w:r w:rsid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7BC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 Княжичі, Переможець, Требухів) та нормативної грошової</w:t>
      </w:r>
      <w:r w:rsid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7BC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 земель сіл Требухів, Переможець Броварського району</w:t>
      </w:r>
      <w:r w:rsid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7BC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 на 2023-2024 роки</w:t>
      </w:r>
      <w:r w:rsidR="0025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Програми)</w:t>
      </w:r>
      <w:r w:rsidRPr="007C57BC">
        <w:rPr>
          <w:rFonts w:ascii="Times New Roman" w:hAnsi="Times New Roman" w:cs="Times New Roman"/>
          <w:sz w:val="28"/>
          <w:szCs w:val="28"/>
        </w:rPr>
        <w:t>.</w:t>
      </w:r>
    </w:p>
    <w:p w14:paraId="0B7A31AE" w14:textId="77777777" w:rsidR="00094771" w:rsidRPr="00827775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14:paraId="69D0957C" w14:textId="0F7D3325" w:rsidR="00094771" w:rsidRPr="0074644B" w:rsidRDefault="007C57BC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7C57BC">
        <w:rPr>
          <w:rFonts w:ascii="Times New Roman" w:eastAsia="Calibri" w:hAnsi="Times New Roman" w:cs="Times New Roman"/>
          <w:sz w:val="28"/>
          <w:szCs w:val="28"/>
          <w:lang w:eastAsia="en-US"/>
        </w:rPr>
        <w:t>З метою забезпечення проведення інвентаризації земель та нормативної грошової оцінки земель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D3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 зазначеного виду робіт відповідно до розробленої програми</w:t>
      </w:r>
      <w:r w:rsidR="005E1949">
        <w:rPr>
          <w:rFonts w:ascii="Times New Roman" w:hAnsi="Times New Roman" w:cs="Times New Roman"/>
          <w:sz w:val="28"/>
          <w:szCs w:val="28"/>
        </w:rPr>
        <w:t>.</w:t>
      </w:r>
    </w:p>
    <w:p w14:paraId="02039582" w14:textId="77777777" w:rsidR="00094771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5E8B5F70" w14:textId="5276E069" w:rsidR="00094771" w:rsidRPr="001323C8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1323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Проект </w:t>
      </w:r>
      <w:r w:rsidRPr="001323C8">
        <w:rPr>
          <w:rFonts w:ascii="Times New Roman" w:hAnsi="Times New Roman" w:cs="Times New Roman"/>
          <w:sz w:val="28"/>
          <w:szCs w:val="28"/>
        </w:rPr>
        <w:t xml:space="preserve">рішення підготовлений відповідно до </w:t>
      </w:r>
      <w:r w:rsidR="001323C8" w:rsidRPr="001323C8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</w:t>
      </w:r>
      <w:r w:rsidR="001323C8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1323C8" w:rsidRPr="001323C8">
        <w:rPr>
          <w:rFonts w:ascii="Times New Roman" w:eastAsia="Calibri" w:hAnsi="Times New Roman" w:cs="Times New Roman"/>
          <w:sz w:val="28"/>
          <w:szCs w:val="28"/>
          <w:lang w:eastAsia="en-US"/>
        </w:rPr>
        <w:t>, Податков</w:t>
      </w:r>
      <w:r w:rsidR="001323C8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1323C8" w:rsidRPr="001323C8">
        <w:rPr>
          <w:rFonts w:ascii="Times New Roman" w:eastAsia="Calibri" w:hAnsi="Times New Roman" w:cs="Times New Roman"/>
          <w:sz w:val="28"/>
          <w:szCs w:val="28"/>
          <w:lang w:eastAsia="en-US"/>
        </w:rPr>
        <w:t>, Бюджетн</w:t>
      </w:r>
      <w:r w:rsidR="001323C8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1323C8" w:rsidRPr="0013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кодекс</w:t>
      </w:r>
      <w:r w:rsidR="001323C8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1323C8" w:rsidRPr="0013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України, закон</w:t>
      </w:r>
      <w:r w:rsidR="001323C8">
        <w:rPr>
          <w:rFonts w:ascii="Times New Roman" w:eastAsia="Calibri" w:hAnsi="Times New Roman" w:cs="Times New Roman"/>
          <w:sz w:val="28"/>
          <w:szCs w:val="28"/>
          <w:lang w:eastAsia="en-US"/>
        </w:rPr>
        <w:t>ів</w:t>
      </w:r>
      <w:r w:rsidR="001323C8" w:rsidRPr="0013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України «Про землеустрій», «Про оцінку земель», постанов</w:t>
      </w:r>
      <w:r w:rsidR="001323C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1323C8" w:rsidRPr="0013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Кабінету Міністрів України «</w:t>
      </w:r>
      <w:r w:rsidR="001323C8" w:rsidRPr="001323C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Про затвердження Порядку проведення інвентаризації земель та визнання такими, що втратили чинність, деяких постанов Кабінету Міністрів України</w:t>
      </w:r>
      <w:r w:rsidR="001323C8" w:rsidRPr="001323C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323C8" w:rsidRPr="001323C8">
        <w:rPr>
          <w:rFonts w:ascii="Times New Roman" w:hAnsi="Times New Roman" w:cs="Times New Roman"/>
          <w:sz w:val="28"/>
          <w:szCs w:val="28"/>
        </w:rPr>
        <w:t xml:space="preserve"> від 05.06.2019 року № 476, пункту 22</w:t>
      </w:r>
      <w:r w:rsidR="001323C8" w:rsidRPr="0013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частини 1 статті 26 Закону України «Про місцеве самоврядування в Україні»</w:t>
      </w:r>
      <w:r w:rsidRPr="001323C8">
        <w:rPr>
          <w:rFonts w:ascii="Times New Roman" w:hAnsi="Times New Roman" w:cs="Times New Roman"/>
          <w:sz w:val="28"/>
          <w:szCs w:val="28"/>
        </w:rPr>
        <w:t>.</w:t>
      </w:r>
    </w:p>
    <w:p w14:paraId="23D922E9" w14:textId="77777777" w:rsidR="00094771" w:rsidRPr="00827775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14:paraId="5C1CF93E" w14:textId="2494A9F3" w:rsidR="00094771" w:rsidRPr="001323C8" w:rsidRDefault="001323C8" w:rsidP="0025406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4064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</w:t>
      </w:r>
      <w:r w:rsidRPr="001323C8">
        <w:rPr>
          <w:rFonts w:ascii="Times New Roman" w:hAnsi="Times New Roman" w:cs="Times New Roman"/>
          <w:sz w:val="28"/>
          <w:szCs w:val="28"/>
          <w:lang w:eastAsia="zh-CN"/>
        </w:rPr>
        <w:t xml:space="preserve"> до розробленої програми на фінансування робіт будуть спрямовані кошти у сумі </w:t>
      </w:r>
      <w:r w:rsidRPr="001323C8">
        <w:rPr>
          <w:rFonts w:ascii="Times New Roman" w:hAnsi="Times New Roman" w:cs="Times New Roman"/>
          <w:sz w:val="28"/>
          <w:szCs w:val="28"/>
        </w:rPr>
        <w:t>4 599,</w:t>
      </w:r>
      <w:r w:rsidR="00254064">
        <w:rPr>
          <w:rFonts w:ascii="Times New Roman" w:hAnsi="Times New Roman" w:cs="Times New Roman"/>
          <w:sz w:val="28"/>
          <w:szCs w:val="28"/>
        </w:rPr>
        <w:t> </w:t>
      </w:r>
      <w:r w:rsidRPr="001323C8">
        <w:rPr>
          <w:rFonts w:ascii="Times New Roman" w:hAnsi="Times New Roman" w:cs="Times New Roman"/>
          <w:sz w:val="28"/>
          <w:szCs w:val="28"/>
        </w:rPr>
        <w:t xml:space="preserve">00 тис. грн. </w:t>
      </w:r>
      <w:r w:rsidR="00254064">
        <w:rPr>
          <w:rFonts w:ascii="Times New Roman" w:hAnsi="Times New Roman" w:cs="Times New Roman"/>
          <w:sz w:val="28"/>
          <w:szCs w:val="28"/>
        </w:rPr>
        <w:t>з</w:t>
      </w:r>
      <w:r w:rsidRPr="001323C8">
        <w:rPr>
          <w:rFonts w:ascii="Times New Roman" w:hAnsi="Times New Roman" w:cs="Times New Roman"/>
          <w:sz w:val="28"/>
          <w:szCs w:val="28"/>
        </w:rPr>
        <w:t xml:space="preserve"> них 1 599,00 тис. на </w:t>
      </w:r>
      <w:r w:rsidRPr="0013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інвентаризації земель та нормативної грошової оцінки земель </w:t>
      </w:r>
      <w:r w:rsidR="002540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2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3C8">
        <w:rPr>
          <w:rFonts w:ascii="Times New Roman" w:hAnsi="Times New Roman" w:cs="Times New Roman"/>
          <w:sz w:val="28"/>
          <w:szCs w:val="28"/>
        </w:rPr>
        <w:t xml:space="preserve">2023 рік, 3 000,00 тис. грн. на </w:t>
      </w:r>
      <w:r w:rsidRPr="001323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інвентаризації земель</w:t>
      </w:r>
      <w:r w:rsidRPr="001323C8">
        <w:rPr>
          <w:rFonts w:ascii="Times New Roman" w:hAnsi="Times New Roman" w:cs="Times New Roman"/>
          <w:sz w:val="28"/>
          <w:szCs w:val="28"/>
        </w:rPr>
        <w:t xml:space="preserve"> –</w:t>
      </w:r>
      <w:r w:rsidR="00254064">
        <w:rPr>
          <w:rFonts w:ascii="Times New Roman" w:hAnsi="Times New Roman" w:cs="Times New Roman"/>
          <w:sz w:val="28"/>
          <w:szCs w:val="28"/>
        </w:rPr>
        <w:t xml:space="preserve"> </w:t>
      </w:r>
      <w:r w:rsidRPr="001323C8">
        <w:rPr>
          <w:rFonts w:ascii="Times New Roman" w:hAnsi="Times New Roman" w:cs="Times New Roman"/>
          <w:sz w:val="28"/>
          <w:szCs w:val="28"/>
        </w:rPr>
        <w:t>2024 рік.</w:t>
      </w:r>
    </w:p>
    <w:p w14:paraId="54B2FB86" w14:textId="77777777" w:rsidR="00254064" w:rsidRDefault="001323C8" w:rsidP="0025406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54064">
        <w:rPr>
          <w:rFonts w:ascii="Times New Roman" w:hAnsi="Times New Roman"/>
          <w:bCs/>
          <w:sz w:val="28"/>
          <w:szCs w:val="28"/>
          <w:lang w:eastAsia="zh-CN"/>
        </w:rPr>
        <w:t>Фінансування</w:t>
      </w:r>
      <w:r w:rsidRPr="001323C8">
        <w:rPr>
          <w:rFonts w:ascii="Times New Roman" w:eastAsia="Arial Unicode MS" w:hAnsi="Times New Roman" w:cs="Times New Roman"/>
          <w:sz w:val="28"/>
          <w:szCs w:val="28"/>
        </w:rPr>
        <w:t xml:space="preserve"> Програми здійсню</w:t>
      </w:r>
      <w:r w:rsidR="00254064">
        <w:rPr>
          <w:rFonts w:ascii="Times New Roman" w:eastAsia="Arial Unicode MS" w:hAnsi="Times New Roman" w:cs="Times New Roman"/>
          <w:sz w:val="28"/>
          <w:szCs w:val="28"/>
        </w:rPr>
        <w:t>ється</w:t>
      </w:r>
      <w:r w:rsidRPr="001323C8">
        <w:rPr>
          <w:rFonts w:ascii="Times New Roman" w:eastAsia="Arial Unicode MS" w:hAnsi="Times New Roman" w:cs="Times New Roman"/>
          <w:sz w:val="28"/>
          <w:szCs w:val="28"/>
        </w:rPr>
        <w:t xml:space="preserve"> за рахунок коштів, що надійшли до місцевого бюджету у порядку відшкодування втрат сільськогосподарського і лісогосподарського виробництва</w:t>
      </w:r>
      <w:r w:rsidR="0025406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2BC7DD8" w14:textId="77777777" w:rsidR="00254064" w:rsidRDefault="00094771" w:rsidP="0025406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3C037493" w14:textId="4A17F3AB" w:rsidR="00094771" w:rsidRPr="0065768A" w:rsidRDefault="00094771" w:rsidP="002540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768A">
        <w:rPr>
          <w:rFonts w:ascii="Times New Roman" w:hAnsi="Times New Roman"/>
          <w:sz w:val="28"/>
          <w:szCs w:val="28"/>
          <w:lang w:eastAsia="zh-CN"/>
        </w:rPr>
        <w:t>При прийнятті відповідного рішення</w:t>
      </w:r>
      <w:r w:rsidR="00046837">
        <w:rPr>
          <w:rFonts w:ascii="Times New Roman" w:hAnsi="Times New Roman"/>
          <w:sz w:val="28"/>
          <w:szCs w:val="28"/>
          <w:lang w:eastAsia="zh-CN"/>
        </w:rPr>
        <w:t xml:space="preserve"> та затвердження Програми будуть виділені кошти на </w:t>
      </w:r>
      <w:r w:rsidR="00046837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інвентаризації земель</w:t>
      </w:r>
      <w:r w:rsidR="0004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37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Броварської міської територіальної громади</w:t>
      </w:r>
      <w:r w:rsidR="0004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37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 (в межах та за межами населених пунктів</w:t>
      </w:r>
      <w:r w:rsidR="0004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37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 Княжичі, Переможець, Требухів) та нормативної грошової</w:t>
      </w:r>
      <w:r w:rsidR="0004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37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 земель сіл Требухів, Переможець Броварського району</w:t>
      </w:r>
      <w:r w:rsidR="00046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37" w:rsidRPr="007C57B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B9BFF3F" w14:textId="77777777" w:rsidR="00094771" w:rsidRPr="00AD5B17" w:rsidRDefault="00094771" w:rsidP="0009477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AD5B17">
        <w:rPr>
          <w:rFonts w:ascii="Times New Roman" w:hAnsi="Times New Roman"/>
          <w:b/>
          <w:sz w:val="28"/>
          <w:szCs w:val="28"/>
          <w:lang w:eastAsia="zh-CN"/>
        </w:rPr>
        <w:lastRenderedPageBreak/>
        <w:t xml:space="preserve">6.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eastAsia="zh-CN"/>
        </w:rPr>
        <w:t xml:space="preserve"> подання проекту рішення </w:t>
      </w:r>
    </w:p>
    <w:p w14:paraId="5A9BF78A" w14:textId="77777777" w:rsidR="00BD076F" w:rsidRPr="00BD076F" w:rsidRDefault="00094771" w:rsidP="00BD076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2D25">
        <w:rPr>
          <w:rFonts w:ascii="Times New Roman" w:hAnsi="Times New Roman"/>
          <w:sz w:val="28"/>
          <w:szCs w:val="28"/>
          <w:lang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міської ради Броварського району Київської області.</w:t>
      </w:r>
    </w:p>
    <w:p w14:paraId="2C745974" w14:textId="77777777" w:rsidR="00094771" w:rsidRPr="00CD7FE9" w:rsidRDefault="00094771" w:rsidP="0009477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CD7FE9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2E43C8B5" w14:textId="6A12196E" w:rsidR="00094771" w:rsidRDefault="00094771" w:rsidP="00094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687A6" w14:textId="77777777" w:rsidR="00320E8B" w:rsidRDefault="00320E8B" w:rsidP="00320E8B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78EB5" w14:textId="77777777" w:rsidR="00094771" w:rsidRDefault="00094771" w:rsidP="00094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Виконуюча обов’язки начальника </w:t>
      </w:r>
    </w:p>
    <w:p w14:paraId="7AAAB67A" w14:textId="77777777" w:rsidR="00094771" w:rsidRDefault="00094771" w:rsidP="000947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земельних ресурсів – </w:t>
      </w:r>
    </w:p>
    <w:p w14:paraId="022768ED" w14:textId="135917AC" w:rsidR="00CD1A4B" w:rsidRDefault="00094771" w:rsidP="00094771">
      <w:r>
        <w:rPr>
          <w:rFonts w:ascii="Times New Roman" w:hAnsi="Times New Roman"/>
          <w:sz w:val="28"/>
          <w:szCs w:val="28"/>
        </w:rPr>
        <w:t xml:space="preserve">заступник начальника                               </w:t>
      </w:r>
      <w:r w:rsidR="00320E8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D076F">
        <w:rPr>
          <w:rFonts w:ascii="Times New Roman" w:hAnsi="Times New Roman"/>
          <w:sz w:val="28"/>
          <w:szCs w:val="28"/>
        </w:rPr>
        <w:tab/>
      </w:r>
      <w:r w:rsidR="00BD076F">
        <w:rPr>
          <w:rFonts w:ascii="Times New Roman" w:hAnsi="Times New Roman"/>
          <w:sz w:val="28"/>
          <w:szCs w:val="28"/>
        </w:rPr>
        <w:tab/>
        <w:t>Світлана МАЙБОРОДА</w:t>
      </w:r>
      <w:r>
        <w:rPr>
          <w:rFonts w:ascii="Times New Roman" w:hAnsi="Times New Roman"/>
          <w:sz w:val="28"/>
          <w:szCs w:val="28"/>
        </w:rPr>
        <w:t xml:space="preserve">        </w:t>
      </w:r>
    </w:p>
    <w:sectPr w:rsidR="00CD1A4B" w:rsidSect="00320E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46837"/>
    <w:rsid w:val="00094771"/>
    <w:rsid w:val="001125BD"/>
    <w:rsid w:val="001323C8"/>
    <w:rsid w:val="00254064"/>
    <w:rsid w:val="002D397D"/>
    <w:rsid w:val="00320E8B"/>
    <w:rsid w:val="005E1949"/>
    <w:rsid w:val="00675AA4"/>
    <w:rsid w:val="0077462C"/>
    <w:rsid w:val="007C57BC"/>
    <w:rsid w:val="00AC711A"/>
    <w:rsid w:val="00B06EE2"/>
    <w:rsid w:val="00BD076F"/>
    <w:rsid w:val="00CD1A4B"/>
    <w:rsid w:val="00E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2023-07-10T12:33:00Z</cp:lastPrinted>
  <dcterms:created xsi:type="dcterms:W3CDTF">2023-07-10T12:32:00Z</dcterms:created>
  <dcterms:modified xsi:type="dcterms:W3CDTF">2023-07-10T13:02:00Z</dcterms:modified>
</cp:coreProperties>
</file>