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326A2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326A2F" w:rsidRDefault="00326A2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рішення </w:t>
      </w:r>
    </w:p>
    <w:p w:rsidR="00326A2F" w:rsidRPr="00FB6148" w:rsidRDefault="00326A2F" w:rsidP="00326A2F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_Hlk130462800"/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Про безоплатне прийняття 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FB614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</w:p>
    <w:p w:rsidR="00326A2F" w:rsidRPr="00FB6148" w:rsidRDefault="00326A2F" w:rsidP="00326A2F">
      <w:pPr>
        <w:pStyle w:val="a6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proofErr w:type="spellStart"/>
      <w:r w:rsidRPr="00FB6148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FB6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148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FB6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148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FB6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148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FB6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FB614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майна від</w:t>
      </w:r>
    </w:p>
    <w:p w:rsidR="00326A2F" w:rsidRPr="00FB6148" w:rsidRDefault="00326A2F" w:rsidP="00326A2F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</w:pPr>
      <w:bookmarkStart w:id="1" w:name="_Hlk136961128"/>
      <w:r w:rsidRPr="00FB6148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val="uk-UA" w:eastAsia="uk-UA"/>
        </w:rPr>
        <w:t>громадської організації «РОТАРІ КЛУБ КИЇВ ІНТЕРНЕШЕНАЛ»</w:t>
      </w:r>
    </w:p>
    <w:bookmarkEnd w:id="1"/>
    <w:p w:rsidR="00326A2F" w:rsidRPr="00FB6148" w:rsidRDefault="00326A2F" w:rsidP="00326A2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26A2F" w:rsidRDefault="00326A2F" w:rsidP="00326A2F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2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2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326A2F" w:rsidRDefault="00326A2F" w:rsidP="00326A2F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326A2F" w:rsidRPr="003C697B" w:rsidRDefault="00326A2F" w:rsidP="00326A2F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326A2F" w:rsidRDefault="00326A2F" w:rsidP="00326A2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97B">
        <w:rPr>
          <w:lang w:val="uk-UA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C697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 </w:t>
      </w:r>
      <w:r w:rsidRPr="00FB6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громадської організації «РОТАРІ КЛУБ КИЇВ ІНТЕРНЕШЕНАЛ» від 26.05.2023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проханням передати в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комунальну власність Броварської міської територіальної громади 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B6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громадської організації «РОТАРІ КЛУБ КИЇВ ІНТЕРНЕШЕНАЛ»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(матраци, набори постільної білизни, гігієнічні набори та ін.)</w:t>
      </w:r>
    </w:p>
    <w:p w:rsidR="00326A2F" w:rsidRPr="003C697B" w:rsidRDefault="00326A2F" w:rsidP="00326A2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326A2F" w:rsidRPr="00FB6148" w:rsidRDefault="00326A2F" w:rsidP="00326A2F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покращення побутових умов </w:t>
      </w:r>
      <w:bookmarkStart w:id="3" w:name="_Hlk129353276"/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в модульному містечку внутрішньо переміщених осіб, які втратили житло внаслідок воєнних дій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3"/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Pr="0054727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Про безоплатне прийняття в комунальну власність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5472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майна </w:t>
      </w:r>
      <w:r w:rsidRPr="00FB6148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громадської організації «РОТАРІ КЛУБ КИЇВ ІНТЕРНЕШЕНАЛ»</w:t>
      </w:r>
    </w:p>
    <w:p w:rsidR="00326A2F" w:rsidRPr="003C697B" w:rsidRDefault="00326A2F" w:rsidP="00326A2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326A2F" w:rsidRPr="003C697B" w:rsidRDefault="00326A2F" w:rsidP="00326A2F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326A2F" w:rsidRPr="003C697B" w:rsidRDefault="00326A2F" w:rsidP="00326A2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326A2F" w:rsidRPr="003C697B" w:rsidRDefault="00326A2F" w:rsidP="00326A2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326A2F" w:rsidRPr="003C697B" w:rsidRDefault="00326A2F" w:rsidP="00326A2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326A2F" w:rsidRPr="003C697B" w:rsidRDefault="00326A2F" w:rsidP="00326A2F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B6148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>громадської організації «РОТАРІ КЛУБ КИЇВ ІНТЕРНЕШЕНАЛ»</w:t>
      </w: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створення комфортних умов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 в модульному містечку внутрішньо переміщених осіб, які втратили житло внаслідок воєнних дій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26A2F" w:rsidRPr="003C697B" w:rsidRDefault="00326A2F" w:rsidP="00326A2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326A2F" w:rsidRPr="003C697B" w:rsidRDefault="00326A2F" w:rsidP="00326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Володимир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Маковський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26A2F" w:rsidRPr="003C697B" w:rsidRDefault="00326A2F" w:rsidP="00326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326A2F" w:rsidRDefault="00326A2F" w:rsidP="0032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6A2F" w:rsidRPr="003C697B" w:rsidRDefault="00326A2F" w:rsidP="0032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326A2F" w:rsidRPr="00244FF9" w:rsidRDefault="00326A2F" w:rsidP="00326A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Володимир МАКОВСЬКИЙ</w:t>
      </w:r>
      <w:bookmarkStart w:id="4" w:name="_GoBack"/>
      <w:bookmarkEnd w:id="4"/>
    </w:p>
    <w:sectPr w:rsidR="00326A2F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26A2F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C4D9"/>
  <w15:docId w15:val="{622AB355-F272-48F0-B5A8-CBBDF3B2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2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26A2F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326A2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2023-06-08T10:36:00Z</dcterms:modified>
</cp:coreProperties>
</file>