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ПС-86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="0" w:beforeAutospacing="0" w:after="0" w:afterAutospacing="0" w:line="17" w:lineRule="atLeast"/>
        <w:ind w:left="5103"/>
        <w:jc w:val="center"/>
        <w:rPr>
          <w:rFonts w:ascii="Times" w:hAnsi="Times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  <w:t>від ______________</w:t>
      </w:r>
      <w:r>
        <w:rPr>
          <w:rFonts w:ascii="Times" w:hAnsi="Times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  <w:t>№________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Д О Г О В І Р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 реструктуризацію заборгованості з орендної плати по договору оренди об’єкта комунальної власності Броварської міської територіальної громади № 16-20 від 01 грудня  2020 року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м. Бровари</w:t>
        <w:tab/>
        <w:tab/>
        <w:tab/>
        <w:tab/>
        <w:tab/>
        <w:tab/>
        <w:tab/>
        <w:t xml:space="preserve">   від «___» _______ 2023 року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,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ідентифікаційний код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ЄДРПОУ: 24209727, місцезнаходження якого: Україна, 07400, Київська область, Броварський район, місто Бровари, бульвар Незалежності, будинок 2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(надалі – «Орендодавець»), в особі начальника управління Маковського Володимира Миколайовича, який діє на підставі Положення, з однієї сторони, </w:t>
      </w:r>
    </w:p>
    <w:p>
      <w:pPr>
        <w:widowControl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Фізична особа-підприємець Тичинська Наталія Михайлівна, ідентифікаційний код ЄДРПОУ: 2346211044, місцезнаходження якої: Україна,  07400, Київська область, Броварський район, місто Бровари, вулиця Чорних Запорожців, будинок 64-А, квартира 121 (надалі – «Орендар»),  в особі Тичинської Наталії Михайлівни, дата та номер запису в Єдиному державному реєстрі юридичних осіб, фізичних осіб-підприємців та громадських формувань: 01.03.2016, 2 355 000 0000 018401, з другої сторони, що іменуються разом – Сторони, домовилися уклали цей договір про нижченаведене: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numPr>
          <w:ilvl w:val="0"/>
          <w:numId w:val="1"/>
        </w:numPr>
        <w:tabs>
          <w:tab w:val="left" w:pos="720"/>
        </w:tabs>
        <w:bidi w:val="0"/>
        <w:spacing w:beforeAutospacing="0" w:after="0" w:afterAutospacing="0"/>
        <w:ind w:left="0" w:right="0" w:hanging="36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Предмет договору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1.1. На період з 01 липня 2023 року по 31 грудня 2023 року Орендодавець дає згоду Орендарю на реструктуризацію заборгованості з орендної плати по договору оренди об’єкта комунальної власності Броварської міської територіальної громади № 16-20 від 01 грудня  2020 року нежитлового приміщення площею 13,5 кв.м., що знаходиться за адресою:  Київська область, Броварський район, місто Бровари, вулиця Грушевського Михайла, будинок 17, що виникла в загальній сумі 10 000,00 грн. (десять тисяч гривень 00 копійок), в т.ч. ПДВ.</w:t>
      </w:r>
    </w:p>
    <w:p>
      <w:pPr>
        <w:widowControl/>
        <w:numPr>
          <w:ilvl w:val="0"/>
          <w:numId w:val="1"/>
        </w:numPr>
        <w:tabs>
          <w:tab w:val="left" w:pos="720"/>
        </w:tabs>
        <w:bidi w:val="0"/>
        <w:spacing w:beforeAutospacing="0" w:after="0" w:afterAutospacing="0"/>
        <w:ind w:left="720" w:right="0" w:hanging="360"/>
        <w:contextualSpacing w:val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Порядок розрахунків </w:t>
      </w:r>
    </w:p>
    <w:p>
      <w:pPr>
        <w:widowControl/>
        <w:bidi w:val="0"/>
        <w:spacing w:beforeAutospacing="0" w:after="0" w:afterAutospacing="0" w:line="240" w:lineRule="auto"/>
        <w:ind w:left="720" w:right="0"/>
        <w:contextualSpacing w:val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567" w:right="0"/>
        <w:contextualSpacing w:val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Орендар зобов’язується: </w:t>
      </w:r>
    </w:p>
    <w:p>
      <w:pPr>
        <w:widowControl/>
        <w:bidi w:val="0"/>
        <w:spacing w:beforeAutospacing="0" w:after="0" w:afterAutospacing="0" w:line="240" w:lineRule="auto"/>
        <w:ind w:left="567" w:right="0"/>
        <w:contextualSpacing w:val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2.1. Сплачувати заборгованість з орендної плати, яка зазначена в підпункті 1.1 цього договору,  щомісячно не пізніше 20-го числа наступного місяця згідно графіку:</w:t>
      </w:r>
    </w:p>
    <w:p>
      <w:pPr>
        <w:widowControl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09"/>
        <w:gridCol w:w="5684"/>
        <w:gridCol w:w="2477"/>
      </w:tblGrid>
      <w:tr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Термін сплати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(місяць, рік)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Сума, з ПДВ, грн.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20 липня 2023 року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до 20 серпня 2023 року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до 20 вересня 2023 року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20 жовтеня 2023 року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20 листопада 2023 року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20 грудня 2023 року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1665,00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Разом :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10 000,00</w:t>
            </w:r>
          </w:p>
        </w:tc>
      </w:tr>
    </w:tbl>
    <w:p>
      <w:pPr>
        <w:widowControl/>
        <w:tabs>
          <w:tab w:val="left" w:pos="-284"/>
          <w:tab w:val="left" w:pos="-142"/>
          <w:tab w:val="left" w:pos="709"/>
        </w:tabs>
        <w:bidi w:val="0"/>
        <w:spacing w:beforeAutospacing="0" w:after="0" w:afterAutospacing="0" w:line="240" w:lineRule="auto"/>
        <w:ind w:left="0" w:right="0" w:firstLine="426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-284"/>
          <w:tab w:val="left" w:pos="-142"/>
          <w:tab w:val="left" w:pos="709"/>
        </w:tabs>
        <w:bidi w:val="0"/>
        <w:spacing w:beforeAutospacing="0" w:after="0" w:afterAutospacing="0" w:line="240" w:lineRule="auto"/>
        <w:ind w:left="0" w:right="0" w:firstLine="426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-284"/>
          <w:tab w:val="left" w:pos="-142"/>
          <w:tab w:val="left" w:pos="709"/>
        </w:tabs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2.2. Сплачувати орендну плату (поточні платежі) незалежно від наслідків господарської діяльності орендаря щомісячно не пізніше 20-го числа наступного місяця.</w:t>
      </w:r>
    </w:p>
    <w:p>
      <w:pPr>
        <w:widowControl/>
        <w:tabs>
          <w:tab w:val="left" w:pos="-284"/>
          <w:tab w:val="left" w:pos="-142"/>
          <w:tab w:val="left" w:pos="709"/>
        </w:tabs>
        <w:bidi w:val="0"/>
        <w:spacing w:beforeAutospacing="0" w:after="0" w:afterAutospacing="0" w:line="240" w:lineRule="auto"/>
        <w:ind w:left="0" w:right="0" w:firstLine="426"/>
        <w:jc w:val="right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-284"/>
          <w:tab w:val="left" w:pos="-142"/>
          <w:tab w:val="left" w:pos="709"/>
        </w:tabs>
        <w:bidi w:val="0"/>
        <w:spacing w:beforeAutospacing="0" w:after="0" w:afterAutospacing="0" w:line="240" w:lineRule="auto"/>
        <w:ind w:left="0" w:right="0" w:firstLine="426"/>
        <w:jc w:val="right"/>
        <w:rPr>
          <w:rFonts w:ascii="Times New Roman" w:hAnsi="Times New Roman"/>
          <w:b/>
          <w:sz w:val="28"/>
          <w:szCs w:val="28"/>
        </w:rPr>
      </w:pPr>
    </w:p>
    <w:p>
      <w:pPr>
        <w:widowControl/>
        <w:numPr>
          <w:ilvl w:val="0"/>
          <w:numId w:val="2"/>
        </w:numPr>
        <w:tabs>
          <w:tab w:val="left" w:pos="720"/>
        </w:tabs>
        <w:bidi w:val="0"/>
        <w:spacing w:beforeAutospacing="0" w:after="0" w:afterAutospacing="0"/>
        <w:ind w:left="0" w:right="0" w:hanging="36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Відповідальність сторін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3.1. У разі невиконання Орендарем зобов’язань за даним договором Орендодавець звертається з позовом до суду про стягнення заборгованості у примусовому порядку.</w:t>
      </w: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 В усьому іншому сторони керуються чинним законодавством України.</w:t>
      </w:r>
    </w:p>
    <w:p>
      <w:pPr>
        <w:widowControl/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numPr>
          <w:ilvl w:val="0"/>
          <w:numId w:val="2"/>
        </w:numPr>
        <w:tabs>
          <w:tab w:val="left" w:pos="720"/>
        </w:tabs>
        <w:bidi w:val="0"/>
        <w:spacing w:beforeAutospacing="0" w:after="0" w:afterAutospacing="0"/>
        <w:ind w:left="0" w:right="0" w:hanging="36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Строк дії договору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4.1. Цей Договір складений в двох автентичних примірниках: по одному примірнику для Орендодавця та Орендаря. Кожний з примірників має однакову юридичну силу.</w:t>
      </w: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4.2. Цей Договір вважається укладеним і набирає чинності з моменту його підписання Сторонами та діє по 31 грудня 2023 року.</w:t>
      </w: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4.3. Договір достроково припиняє свою дію:</w:t>
      </w: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у разі несплати суми боргу, згідно графіку, та (або) при несплаті поточних платежів понад один місяць,  договір розривається в односторонньому порядку без письмового попередження Орендаря;</w:t>
      </w:r>
    </w:p>
    <w:p>
      <w:pPr>
        <w:widowControl/>
        <w:numPr>
          <w:ilvl w:val="1"/>
          <w:numId w:val="2"/>
        </w:numPr>
        <w:tabs>
          <w:tab w:val="left" w:pos="360"/>
        </w:tabs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у разі повної сплати заборгованості.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numPr>
          <w:ilvl w:val="0"/>
          <w:numId w:val="2"/>
        </w:numPr>
        <w:tabs>
          <w:tab w:val="left" w:pos="720"/>
        </w:tabs>
        <w:bidi w:val="0"/>
        <w:spacing w:beforeAutospacing="0" w:after="0" w:afterAutospacing="0"/>
        <w:ind w:left="720" w:right="0" w:hanging="360"/>
        <w:contextualSpacing w:val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Юридичні адреси та банківські реквізити сторін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69" w:type="dxa"/>
        <w:tblInd w:w="0" w:type="dxa"/>
        <w:tblBorders>
          <w:insideH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0105"/>
        <w:gridCol w:w="216"/>
      </w:tblGrid>
      <w:tr>
        <w:tblPrEx>
          <w:tblW w:w="9969" w:type="dxa"/>
          <w:tblInd w:w="0" w:type="dxa"/>
          <w:tblBorders>
            <w:insideH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«ОРЕНДОДАВЕЦЬ»                                            «ОРЕНДАР»</w:t>
            </w:r>
          </w:p>
          <w:tbl>
            <w:tblPr>
              <w:tblW w:w="9889" w:type="dxa"/>
              <w:tblInd w:w="0" w:type="dxa"/>
              <w:shd w:val="clear" w:color="auto" w:fill="FFFFFF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5233"/>
              <w:gridCol w:w="414"/>
              <w:gridCol w:w="4243"/>
            </w:tblGrid>
            <w:tr>
              <w:tblPrEx>
                <w:tblW w:w="9889" w:type="dxa"/>
                <w:tblInd w:w="0" w:type="dxa"/>
                <w:shd w:val="clear" w:color="auto" w:fill="FFFFFF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4A0"/>
              </w:tblPrEx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Управління  з питань комунальної власності та житла Броварської міської ради Броварського району Київської області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Фізична особа-підприємець 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Тичинська Наталія Михайлівна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Код ЄДРПОУ: 2346211044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Юридична адреса: 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вулиця Чорних Запорожців,  64-А, квартира 121, місто Бровари, Броварського району, 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Київської області, 07400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Телефон: (066)354-45-75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E-mail:tt_87@ ukr.net</w:t>
                  </w:r>
                </w:p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__________</w:t>
                  </w: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 Наталія ТИЧИНСЬКА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   (підпис)</w:t>
                  </w:r>
                </w:p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М.П.</w:t>
                  </w:r>
                </w:p>
              </w:tc>
            </w:tr>
            <w:tr>
              <w:tblPrEx>
                <w:tblW w:w="9889" w:type="dxa"/>
                <w:tblInd w:w="0" w:type="dxa"/>
                <w:shd w:val="clear" w:color="auto" w:fill="FFFFFF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4A0"/>
              </w:tblPrEx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код ЄДРПОУ: 24209727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Юридична адреса: 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бульвар Незалежності, будинок  2, 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місто Бровари, Броварського району, Київської області, 07400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9" w:type="dxa"/>
                <w:tblInd w:w="0" w:type="dxa"/>
                <w:shd w:val="clear" w:color="auto" w:fill="FFFFFF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4A0"/>
              </w:tblPrEx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р/р  UA328201720355149006000021776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9" w:type="dxa"/>
                <w:tblInd w:w="0" w:type="dxa"/>
                <w:shd w:val="clear" w:color="auto" w:fill="FFFFFF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4A0"/>
              </w:tblPrEx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000000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Банк: </w:t>
                  </w: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000000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Державна казначейська служба України, м. Київ, МФО 820172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9" w:type="dxa"/>
                <w:tblInd w:w="0" w:type="dxa"/>
                <w:shd w:val="clear" w:color="auto" w:fill="FFFFFF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4A0"/>
              </w:tblPrEx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000000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000000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Телефон: (04594) 7-20-54; 7-20-56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9" w:type="dxa"/>
                <w:tblInd w:w="0" w:type="dxa"/>
                <w:shd w:val="clear" w:color="auto" w:fill="FFFFFF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4A0"/>
              </w:tblPrEx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Style w:val="Hyperlink"/>
                      <w:rFonts w:ascii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000000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Е-mail: </w:t>
                  </w:r>
                  <w:hyperlink r:id="rId4">
                    <w:r>
                      <w:rPr>
                        <w:rStyle w:val="Hyperlink"/>
                        <w:rFonts w:ascii="Times New Roman" w:hAnsi="Times New Roman"/>
                        <w:color w:val="000000"/>
                        <w:sz w:val="28"/>
                      </w:rPr>
                      <w:t>ukv_bmr@ukr.net</w:t>
                    </w:r>
                  </w:hyperlink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9" w:type="dxa"/>
                <w:tblInd w:w="0" w:type="dxa"/>
                <w:shd w:val="clear" w:color="auto" w:fill="FFFFFF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4A0"/>
              </w:tblPrEx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Начальник управління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_________ Володимир МАКОВСЬКИЙ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  (підпис)</w:t>
                  </w:r>
                </w:p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000000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М.П.</w:t>
                  </w: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000000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beforeAutospacing="0" w:after="0" w:afterAutospacing="0" w:line="240" w:lineRule="auto"/>
                    <w:ind w:left="0" w:right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tabs>
                      <w:tab w:val="left" w:pos="3402"/>
                    </w:tabs>
                    <w:bidi w:val="0"/>
                    <w:spacing w:beforeAutospacing="0" w:after="0" w:afterAutospacing="0" w:line="240" w:lineRule="auto"/>
                    <w:ind w:left="0" w:righ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-426"/>
          <w:tab w:val="left" w:pos="8364"/>
        </w:tabs>
        <w:bidi w:val="0"/>
        <w:spacing w:beforeAutospacing="0" w:after="0" w:afterAutospacing="0" w:line="240" w:lineRule="auto"/>
        <w:ind w:left="0" w:right="41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-426"/>
          <w:tab w:val="left" w:pos="8364"/>
        </w:tabs>
        <w:bidi w:val="0"/>
        <w:spacing w:beforeAutospacing="0" w:after="0" w:afterAutospacing="0" w:line="240" w:lineRule="auto"/>
        <w:ind w:left="0" w:right="41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Ігор САПОЖКО</w:t>
      </w:r>
    </w:p>
    <w:p>
      <w:pPr>
        <w:spacing w:beforeAutospacing="0" w:after="0" w:afterAutospacing="0"/>
        <w:ind w:left="0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5"/>
      <w:footerReference w:type="default" r:id="rId6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spacing w:beforeAutospacing="0" w:afterAutospacing="0" w:line="240" w:lineRule="auto"/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spacing w:beforeAutospacing="0" w:afterAutospacing="0" w:line="240" w:lineRule="auto"/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spacing w:beforeAutospacing="0" w:afterAutospacing="0" w:line="240" w:lineRule="auto"/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spacing w:beforeAutospacing="0" w:afterAutospacing="0" w:line="240" w:lineRule="auto"/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spacing w:beforeAutospacing="0" w:afterAutospacing="0" w:line="240" w:lineRule="auto"/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spacing w:beforeAutospacing="0" w:afterAutospacing="0" w:line="240" w:lineRule="auto"/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spacing w:beforeAutospacing="0" w:afterAutospacing="0" w:line="240" w:lineRule="auto"/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spacing w:beforeAutospacing="0" w:afterAutospacing="0" w:line="240" w:lineRule="auto"/>
        <w:ind w:left="6480" w:hanging="180"/>
      </w:pPr>
      <w:rPr>
        <w:rFonts w:ascii="Times New Roman" w:hAnsi="Times New Roman"/>
      </w:rPr>
    </w:lvl>
  </w:abstractNum>
  <w:abstractNum w:abstractNumId="1">
    <w:nsid w:val="00000002"/>
    <w:multiLevelType w:val="hybridMultilevel"/>
    <w:tmpl w:val="00000000"/>
    <w:lvl w:ilvl="0">
      <w:start w:val="3"/>
      <w:numFmt w:val="decimal"/>
      <w:lvlText w:val="%1.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0"/>
      <w:numFmt w:val="decimal"/>
      <w:lvlJc w:val="left"/>
      <w:pPr>
        <w:spacing w:beforeAutospacing="0" w:afterAutospacing="0" w:line="240" w:lineRule="auto"/>
      </w:pPr>
      <w:rPr>
        <w:rFonts w:ascii="Times New Roman" w:hAnsi="Times New Roman"/>
      </w:rPr>
    </w:lvl>
    <w:lvl w:ilvl="2">
      <w:start w:val="0"/>
      <w:numFmt w:val="decimal"/>
      <w:lvlJc w:val="left"/>
      <w:pPr>
        <w:spacing w:beforeAutospacing="0" w:afterAutospacing="0" w:line="240" w:lineRule="auto"/>
      </w:pPr>
      <w:rPr>
        <w:rFonts w:ascii="Times New Roman" w:hAnsi="Times New Roman"/>
      </w:rPr>
    </w:lvl>
    <w:lvl w:ilvl="3">
      <w:start w:val="0"/>
      <w:numFmt w:val="decimal"/>
      <w:lvlJc w:val="left"/>
      <w:pPr>
        <w:spacing w:beforeAutospacing="0" w:afterAutospacing="0" w:line="240" w:lineRule="auto"/>
      </w:pPr>
      <w:rPr>
        <w:rFonts w:ascii="Times New Roman" w:hAnsi="Times New Roman"/>
      </w:rPr>
    </w:lvl>
    <w:lvl w:ilvl="4">
      <w:start w:val="0"/>
      <w:numFmt w:val="decimal"/>
      <w:lvlJc w:val="left"/>
      <w:pPr>
        <w:spacing w:beforeAutospacing="0" w:afterAutospacing="0" w:line="240" w:lineRule="auto"/>
      </w:pPr>
      <w:rPr>
        <w:rFonts w:ascii="Times New Roman" w:hAnsi="Times New Roman"/>
      </w:rPr>
    </w:lvl>
    <w:lvl w:ilvl="5">
      <w:start w:val="0"/>
      <w:numFmt w:val="decimal"/>
      <w:lvlJc w:val="left"/>
      <w:pPr>
        <w:spacing w:beforeAutospacing="0" w:afterAutospacing="0" w:line="240" w:lineRule="auto"/>
      </w:pPr>
      <w:rPr>
        <w:rFonts w:ascii="Times New Roman" w:hAnsi="Times New Roman"/>
      </w:rPr>
    </w:lvl>
    <w:lvl w:ilvl="6">
      <w:start w:val="0"/>
      <w:numFmt w:val="decimal"/>
      <w:lvlJc w:val="left"/>
      <w:pPr>
        <w:spacing w:beforeAutospacing="0" w:afterAutospacing="0" w:line="240" w:lineRule="auto"/>
      </w:pPr>
      <w:rPr>
        <w:rFonts w:ascii="Times New Roman" w:hAnsi="Times New Roman"/>
      </w:rPr>
    </w:lvl>
    <w:lvl w:ilvl="7">
      <w:start w:val="0"/>
      <w:numFmt w:val="decimal"/>
      <w:lvlJc w:val="left"/>
      <w:pPr>
        <w:spacing w:beforeAutospacing="0" w:afterAutospacing="0" w:line="240" w:lineRule="auto"/>
      </w:pPr>
      <w:rPr>
        <w:rFonts w:ascii="Times New Roman" w:hAnsi="Times New Roman"/>
      </w:rPr>
    </w:lvl>
    <w:lvl w:ilvl="8">
      <w:start w:val="0"/>
      <w:numFmt w:val="decimal"/>
      <w:lvlJc w:val="left"/>
      <w:pPr>
        <w:spacing w:beforeAutospacing="0" w:afterAutospacing="0" w:line="240" w:lineRule="auto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2023-06-08T08:01:21Z</dcterms:modified>
</cp:coreProperties>
</file>