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ПВ-756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дитини, позбавленої батьківського піклування, ***, 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р.н.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Марія ЄРМАЛАЄВА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амбулаторії загальної практики - сімейної медицини №4 КНП БМР БР КО «Броварський міський центр первинної медико-санітарної допомоги» (за згодою); </w:t>
            </w: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pStyle w:val="NoSpacing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NoSpacing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ПЕРЖИНСЬКА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</w:pP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аступник директора з виховної роботи ДПТНЗ «Броварський професійний ліцей» (за згодою);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2023-09-13T10:25:24Z</dcterms:modified>
</cp:coreProperties>
</file>