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6243" w14:textId="77777777" w:rsidR="00CA7BA4" w:rsidRDefault="00CA7BA4" w:rsidP="00CA7BA4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D46D65" w14:textId="77777777" w:rsidR="00CA7BA4" w:rsidRPr="009D3312" w:rsidRDefault="00CA7BA4" w:rsidP="00CA7BA4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575995A" w14:textId="77777777" w:rsidR="00CA7BA4" w:rsidRPr="000659D2" w:rsidRDefault="00CA7BA4" w:rsidP="00CA7BA4">
      <w:pPr>
        <w:pStyle w:val="a3"/>
        <w:jc w:val="center"/>
        <w:rPr>
          <w:b/>
          <w:bCs/>
          <w:sz w:val="28"/>
          <w:szCs w:val="28"/>
        </w:rPr>
      </w:pPr>
      <w:r w:rsidRPr="00923447">
        <w:rPr>
          <w:sz w:val="28"/>
          <w:szCs w:val="28"/>
        </w:rPr>
        <w:t xml:space="preserve">до проекту рішення </w:t>
      </w:r>
      <w:r w:rsidRPr="000659D2">
        <w:rPr>
          <w:b/>
          <w:bCs/>
          <w:sz w:val="28"/>
          <w:szCs w:val="28"/>
        </w:rPr>
        <w:t>"Про затвердження Програми фінансової підтримки</w:t>
      </w:r>
    </w:p>
    <w:p w14:paraId="4B88ED7B" w14:textId="77777777" w:rsidR="00CA7BA4" w:rsidRPr="000659D2" w:rsidRDefault="00CA7BA4" w:rsidP="00CA7BA4">
      <w:pPr>
        <w:pStyle w:val="a3"/>
        <w:jc w:val="center"/>
        <w:rPr>
          <w:b/>
          <w:bCs/>
          <w:sz w:val="28"/>
          <w:szCs w:val="28"/>
        </w:rPr>
      </w:pPr>
      <w:r w:rsidRPr="000659D2">
        <w:rPr>
          <w:b/>
          <w:bCs/>
          <w:sz w:val="28"/>
          <w:szCs w:val="28"/>
        </w:rPr>
        <w:t>комунального підприємства  «</w:t>
      </w:r>
      <w:proofErr w:type="spellStart"/>
      <w:r w:rsidRPr="000659D2">
        <w:rPr>
          <w:b/>
          <w:bCs/>
          <w:sz w:val="28"/>
          <w:szCs w:val="28"/>
        </w:rPr>
        <w:t>Оздоровчо</w:t>
      </w:r>
      <w:proofErr w:type="spellEnd"/>
      <w:r w:rsidRPr="000659D2">
        <w:rPr>
          <w:b/>
          <w:bCs/>
          <w:sz w:val="28"/>
          <w:szCs w:val="28"/>
        </w:rPr>
        <w:t xml:space="preserve">-реабілітаційний центр» </w:t>
      </w:r>
    </w:p>
    <w:p w14:paraId="5F0B7514" w14:textId="77777777" w:rsidR="00CA7BA4" w:rsidRPr="000659D2" w:rsidRDefault="00CA7BA4" w:rsidP="00CA7BA4">
      <w:pPr>
        <w:pStyle w:val="a3"/>
        <w:jc w:val="center"/>
        <w:rPr>
          <w:b/>
          <w:bCs/>
          <w:sz w:val="28"/>
          <w:szCs w:val="28"/>
        </w:rPr>
      </w:pPr>
      <w:r w:rsidRPr="000659D2">
        <w:rPr>
          <w:b/>
          <w:bCs/>
          <w:sz w:val="28"/>
          <w:szCs w:val="28"/>
        </w:rPr>
        <w:t xml:space="preserve">Броварської міської ради Броварського району Київської області </w:t>
      </w:r>
    </w:p>
    <w:p w14:paraId="55976199" w14:textId="77777777" w:rsidR="00CA7BA4" w:rsidRPr="000659D2" w:rsidRDefault="00CA7BA4" w:rsidP="00CA7BA4">
      <w:pPr>
        <w:pStyle w:val="a3"/>
        <w:jc w:val="center"/>
        <w:rPr>
          <w:b/>
          <w:bCs/>
          <w:sz w:val="28"/>
          <w:szCs w:val="28"/>
        </w:rPr>
      </w:pPr>
      <w:r w:rsidRPr="000659D2">
        <w:rPr>
          <w:b/>
          <w:bCs/>
          <w:sz w:val="28"/>
          <w:szCs w:val="28"/>
        </w:rPr>
        <w:t>на 2022-2026 роки"</w:t>
      </w:r>
    </w:p>
    <w:p w14:paraId="2B88028D" w14:textId="77777777" w:rsidR="00CA7BA4" w:rsidRPr="00CA7BA4" w:rsidRDefault="00CA7BA4" w:rsidP="00CA7BA4">
      <w:pPr>
        <w:pStyle w:val="a3"/>
        <w:jc w:val="center"/>
        <w:rPr>
          <w:sz w:val="28"/>
          <w:szCs w:val="28"/>
        </w:rPr>
      </w:pPr>
    </w:p>
    <w:p w14:paraId="1BD69824" w14:textId="77777777" w:rsidR="00CA7BA4" w:rsidRDefault="00CA7BA4" w:rsidP="00CA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="0094495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="0094495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94495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12976A68" w14:textId="77777777" w:rsidR="00CA7BA4" w:rsidRPr="00ED26B1" w:rsidRDefault="00CA7BA4" w:rsidP="00CA7BA4">
      <w:pPr>
        <w:pStyle w:val="a3"/>
        <w:jc w:val="both"/>
        <w:rPr>
          <w:b/>
          <w:sz w:val="28"/>
          <w:szCs w:val="28"/>
          <w:lang w:val="ru-RU" w:eastAsia="zh-CN"/>
        </w:rPr>
      </w:pPr>
    </w:p>
    <w:p w14:paraId="55D9DCA4" w14:textId="77777777" w:rsidR="00CA7BA4" w:rsidRPr="009D3312" w:rsidRDefault="00CA7BA4" w:rsidP="00CA7BA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94495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94495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94495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1F256A6" w14:textId="77777777" w:rsidR="00CA7BA4" w:rsidRPr="004D79B1" w:rsidRDefault="00CA7BA4" w:rsidP="00CA7BA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94495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94495C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 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фінансування "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>Програми фінансової підтримки комунального підприємства "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CA7BA4">
        <w:rPr>
          <w:rFonts w:ascii="Times New Roman" w:hAnsi="Times New Roman" w:cs="Times New Roman"/>
          <w:sz w:val="28"/>
          <w:szCs w:val="28"/>
          <w:lang w:val="uk-UA"/>
        </w:rPr>
        <w:t>-реабілітаційний центр" Броварської міської ради Броварського району Київської області на 2022-2026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 xml:space="preserve"> (далі -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) з метою</w:t>
      </w:r>
      <w:r w:rsidR="00163517">
        <w:rPr>
          <w:rFonts w:ascii="Times New Roman" w:hAnsi="Times New Roman" w:cs="Times New Roman"/>
          <w:sz w:val="28"/>
          <w:szCs w:val="28"/>
          <w:lang w:val="uk-UA"/>
        </w:rPr>
        <w:t xml:space="preserve"> недопущення заборгованості по заробітній платі</w:t>
      </w:r>
      <w:r w:rsidR="006127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3517">
        <w:rPr>
          <w:rFonts w:ascii="Times New Roman" w:hAnsi="Times New Roman" w:cs="Times New Roman"/>
          <w:sz w:val="28"/>
          <w:szCs w:val="28"/>
          <w:lang w:val="uk-UA"/>
        </w:rPr>
        <w:t>обов'язкових нарахувань на заробітну плату</w:t>
      </w:r>
      <w:r w:rsidR="00612714">
        <w:rPr>
          <w:rFonts w:ascii="Times New Roman" w:hAnsi="Times New Roman" w:cs="Times New Roman"/>
          <w:sz w:val="28"/>
          <w:szCs w:val="28"/>
          <w:lang w:val="uk-UA"/>
        </w:rPr>
        <w:t xml:space="preserve"> та своєчасної оплати заробітної плати</w:t>
      </w:r>
      <w:r w:rsidR="007451FC">
        <w:rPr>
          <w:rFonts w:ascii="Times New Roman" w:hAnsi="Times New Roman" w:cs="Times New Roman"/>
          <w:sz w:val="28"/>
          <w:szCs w:val="28"/>
          <w:lang w:val="uk-UA"/>
        </w:rPr>
        <w:t xml:space="preserve"> та нарахувань на заробітну плату</w:t>
      </w:r>
      <w:r w:rsidR="00944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B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A7BA4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="00944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51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C79CF">
        <w:rPr>
          <w:rFonts w:ascii="Times New Roman" w:hAnsi="Times New Roman" w:cs="Times New Roman"/>
          <w:sz w:val="28"/>
          <w:szCs w:val="28"/>
          <w:lang w:val="uk-UA"/>
        </w:rPr>
        <w:t>00 000,00</w:t>
      </w:r>
      <w:r w:rsidRPr="00CA7BA4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8F2D453" w14:textId="77777777" w:rsidR="004D79B1" w:rsidRPr="00CA7BA4" w:rsidRDefault="004D79B1" w:rsidP="00CA7BA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січня по червень 2023 року підприємству було виділено на заробітну плату 1 600 000 грн.  та 316 000 грн. на нарахування на заробітну плату (далі  -ЄСВ). Станом на 30.06.2023 р. використано на заробітну плату 1 460 000 грн. та 278 000 грн. на ЄСВ. Залишок становить на заробітну плату 140 000 грн. та 38 000 грн. на ЄСВ. </w:t>
      </w:r>
    </w:p>
    <w:p w14:paraId="46C872EE" w14:textId="77777777" w:rsidR="00CA7BA4" w:rsidRDefault="00CA7BA4" w:rsidP="00CA7BA4">
      <w:pPr>
        <w:pStyle w:val="a3"/>
        <w:jc w:val="both"/>
        <w:rPr>
          <w:sz w:val="28"/>
          <w:szCs w:val="28"/>
        </w:rPr>
      </w:pPr>
      <w:r>
        <w:tab/>
      </w:r>
      <w:r w:rsidRPr="003A7BCE">
        <w:rPr>
          <w:sz w:val="28"/>
          <w:szCs w:val="28"/>
        </w:rPr>
        <w:t>Потреба у фінансовій підтри</w:t>
      </w:r>
      <w:r>
        <w:rPr>
          <w:sz w:val="28"/>
          <w:szCs w:val="28"/>
        </w:rPr>
        <w:t xml:space="preserve">мки </w:t>
      </w:r>
      <w:r w:rsidRPr="003A7BCE">
        <w:rPr>
          <w:sz w:val="28"/>
          <w:szCs w:val="28"/>
        </w:rPr>
        <w:t xml:space="preserve">виникла з неможливістю повністю </w:t>
      </w:r>
      <w:r>
        <w:rPr>
          <w:sz w:val="28"/>
          <w:szCs w:val="28"/>
        </w:rPr>
        <w:t xml:space="preserve">за власний бюджет підприємства </w:t>
      </w:r>
      <w:r w:rsidRPr="003A7BCE">
        <w:rPr>
          <w:sz w:val="28"/>
          <w:szCs w:val="28"/>
        </w:rPr>
        <w:t xml:space="preserve">здійснювати </w:t>
      </w:r>
      <w:r w:rsidR="00612714">
        <w:rPr>
          <w:sz w:val="28"/>
          <w:szCs w:val="28"/>
        </w:rPr>
        <w:t>в</w:t>
      </w:r>
      <w:r>
        <w:rPr>
          <w:sz w:val="28"/>
          <w:szCs w:val="28"/>
        </w:rPr>
        <w:t xml:space="preserve">иплати та </w:t>
      </w:r>
      <w:r w:rsidRPr="00612714">
        <w:rPr>
          <w:sz w:val="28"/>
          <w:szCs w:val="28"/>
        </w:rPr>
        <w:t>нарахуванн</w:t>
      </w:r>
      <w:r w:rsidR="00612714">
        <w:rPr>
          <w:sz w:val="28"/>
          <w:szCs w:val="28"/>
        </w:rPr>
        <w:t>я</w:t>
      </w:r>
      <w:r>
        <w:rPr>
          <w:sz w:val="28"/>
          <w:szCs w:val="28"/>
        </w:rPr>
        <w:t xml:space="preserve"> по заробітній платі. Загальна сума складає </w:t>
      </w:r>
      <w:r w:rsidR="00DC79CF">
        <w:rPr>
          <w:sz w:val="28"/>
          <w:szCs w:val="28"/>
        </w:rPr>
        <w:t xml:space="preserve"> 800 000,00</w:t>
      </w:r>
      <w:r>
        <w:rPr>
          <w:sz w:val="28"/>
          <w:szCs w:val="28"/>
        </w:rPr>
        <w:t xml:space="preserve"> грн.: на виплату заробітної плати </w:t>
      </w:r>
      <w:r w:rsidR="00612714">
        <w:rPr>
          <w:sz w:val="28"/>
          <w:szCs w:val="28"/>
        </w:rPr>
        <w:t xml:space="preserve">650 000,00  грн. </w:t>
      </w:r>
      <w:r>
        <w:rPr>
          <w:sz w:val="28"/>
          <w:szCs w:val="28"/>
        </w:rPr>
        <w:t>та нарахуванн</w:t>
      </w:r>
      <w:r w:rsidR="00612714">
        <w:rPr>
          <w:sz w:val="28"/>
          <w:szCs w:val="28"/>
        </w:rPr>
        <w:t>я</w:t>
      </w:r>
      <w:r w:rsidR="0094495C">
        <w:rPr>
          <w:sz w:val="28"/>
          <w:szCs w:val="28"/>
        </w:rPr>
        <w:t xml:space="preserve"> </w:t>
      </w:r>
      <w:r w:rsidR="00612714">
        <w:rPr>
          <w:sz w:val="28"/>
          <w:szCs w:val="28"/>
        </w:rPr>
        <w:t>150 000</w:t>
      </w:r>
      <w:r w:rsidR="00DC79CF">
        <w:rPr>
          <w:sz w:val="28"/>
          <w:szCs w:val="28"/>
        </w:rPr>
        <w:t>,00</w:t>
      </w:r>
      <w:r w:rsidR="00612714">
        <w:rPr>
          <w:sz w:val="28"/>
          <w:szCs w:val="28"/>
        </w:rPr>
        <w:t xml:space="preserve"> грн.</w:t>
      </w:r>
      <w:r w:rsidR="00037D27">
        <w:rPr>
          <w:sz w:val="28"/>
          <w:szCs w:val="28"/>
        </w:rPr>
        <w:t xml:space="preserve"> на період липень-вересень 2023 року.</w:t>
      </w:r>
    </w:p>
    <w:p w14:paraId="12EDFB31" w14:textId="77777777" w:rsidR="00CA7BA4" w:rsidRDefault="00CA7BA4" w:rsidP="00CA7BA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3A7BCE">
        <w:rPr>
          <w:sz w:val="28"/>
          <w:szCs w:val="28"/>
        </w:rPr>
        <w:t>ласн</w:t>
      </w:r>
      <w:r>
        <w:rPr>
          <w:sz w:val="28"/>
          <w:szCs w:val="28"/>
        </w:rPr>
        <w:t>ими</w:t>
      </w:r>
      <w:r w:rsidRPr="003A7BCE">
        <w:rPr>
          <w:sz w:val="28"/>
          <w:szCs w:val="28"/>
        </w:rPr>
        <w:t xml:space="preserve"> кошт</w:t>
      </w:r>
      <w:r>
        <w:rPr>
          <w:sz w:val="28"/>
          <w:szCs w:val="28"/>
        </w:rPr>
        <w:t>ами</w:t>
      </w:r>
      <w:r w:rsidRPr="003A7BCE">
        <w:rPr>
          <w:sz w:val="28"/>
          <w:szCs w:val="28"/>
        </w:rPr>
        <w:t xml:space="preserve"> підприємство </w:t>
      </w:r>
      <w:r>
        <w:rPr>
          <w:sz w:val="28"/>
          <w:szCs w:val="28"/>
        </w:rPr>
        <w:t xml:space="preserve">може </w:t>
      </w:r>
      <w:r w:rsidRPr="003A7BCE">
        <w:rPr>
          <w:sz w:val="28"/>
          <w:szCs w:val="28"/>
        </w:rPr>
        <w:t>здійсн</w:t>
      </w:r>
      <w:r>
        <w:rPr>
          <w:sz w:val="28"/>
          <w:szCs w:val="28"/>
        </w:rPr>
        <w:t xml:space="preserve">ювати частково оплату по заробітній платі, ЄСВ, сплату податків, а також </w:t>
      </w:r>
      <w:proofErr w:type="spellStart"/>
      <w:r w:rsidRPr="003A7BCE">
        <w:rPr>
          <w:sz w:val="28"/>
          <w:szCs w:val="28"/>
        </w:rPr>
        <w:t>виплат</w:t>
      </w:r>
      <w:r>
        <w:rPr>
          <w:sz w:val="28"/>
          <w:szCs w:val="28"/>
        </w:rPr>
        <w:t>ипо</w:t>
      </w:r>
      <w:proofErr w:type="spellEnd"/>
      <w:r>
        <w:rPr>
          <w:sz w:val="28"/>
          <w:szCs w:val="28"/>
        </w:rPr>
        <w:t xml:space="preserve"> поточним витратам на утримання підприємства.</w:t>
      </w:r>
    </w:p>
    <w:p w14:paraId="4ECA3B66" w14:textId="77777777" w:rsidR="00CA7BA4" w:rsidRDefault="00CA7BA4" w:rsidP="00CA7BA4">
      <w:pPr>
        <w:pStyle w:val="a3"/>
        <w:jc w:val="both"/>
        <w:rPr>
          <w:sz w:val="28"/>
          <w:szCs w:val="28"/>
        </w:rPr>
      </w:pPr>
    </w:p>
    <w:p w14:paraId="3F55A586" w14:textId="77777777" w:rsidR="00CA7BA4" w:rsidRPr="00576488" w:rsidRDefault="00CA7BA4" w:rsidP="00CA7BA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126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3BBEDFB" w14:textId="77777777" w:rsidR="0094495C" w:rsidRDefault="00CA7BA4" w:rsidP="0094495C">
      <w:pPr>
        <w:pStyle w:val="a3"/>
        <w:jc w:val="both"/>
        <w:rPr>
          <w:sz w:val="28"/>
          <w:szCs w:val="28"/>
        </w:rPr>
      </w:pPr>
      <w:r w:rsidRPr="0051261B">
        <w:rPr>
          <w:color w:val="000000"/>
          <w:lang w:eastAsia="zh-CN"/>
        </w:rPr>
        <w:tab/>
      </w:r>
      <w:r>
        <w:rPr>
          <w:color w:val="000000"/>
          <w:sz w:val="28"/>
          <w:szCs w:val="28"/>
          <w:lang w:eastAsia="zh-CN"/>
        </w:rPr>
        <w:t>Забе</w:t>
      </w:r>
      <w:r w:rsidRPr="009A7773">
        <w:rPr>
          <w:color w:val="000000"/>
          <w:sz w:val="28"/>
          <w:szCs w:val="28"/>
          <w:lang w:eastAsia="zh-CN"/>
        </w:rPr>
        <w:t xml:space="preserve">зпечення </w:t>
      </w:r>
      <w:r>
        <w:rPr>
          <w:color w:val="000000"/>
          <w:sz w:val="28"/>
          <w:szCs w:val="28"/>
          <w:lang w:eastAsia="zh-CN"/>
        </w:rPr>
        <w:t xml:space="preserve">фінансування </w:t>
      </w:r>
      <w:r w:rsidRPr="00CE7802">
        <w:rPr>
          <w:sz w:val="28"/>
          <w:szCs w:val="28"/>
        </w:rPr>
        <w:t>Програми фінансової підтримки комунального</w:t>
      </w:r>
      <w:r>
        <w:rPr>
          <w:sz w:val="28"/>
          <w:szCs w:val="28"/>
        </w:rPr>
        <w:t xml:space="preserve"> підприємства</w:t>
      </w:r>
      <w:r w:rsidRPr="00CE7802">
        <w:rPr>
          <w:sz w:val="28"/>
          <w:szCs w:val="28"/>
        </w:rPr>
        <w:t xml:space="preserve"> "</w:t>
      </w:r>
      <w:proofErr w:type="spellStart"/>
      <w:r w:rsidRPr="00CE7802">
        <w:rPr>
          <w:sz w:val="28"/>
          <w:szCs w:val="28"/>
        </w:rPr>
        <w:t>Оздоровчо</w:t>
      </w:r>
      <w:proofErr w:type="spellEnd"/>
      <w:r w:rsidRPr="00CE7802">
        <w:rPr>
          <w:sz w:val="28"/>
          <w:szCs w:val="28"/>
        </w:rPr>
        <w:t xml:space="preserve">-реабілітаційний центр" Броварської міської ради </w:t>
      </w:r>
      <w:r>
        <w:rPr>
          <w:sz w:val="28"/>
          <w:szCs w:val="28"/>
        </w:rPr>
        <w:t xml:space="preserve">Броварського району </w:t>
      </w:r>
      <w:r w:rsidRPr="00CE7802">
        <w:rPr>
          <w:sz w:val="28"/>
          <w:szCs w:val="28"/>
        </w:rPr>
        <w:t>Київської області на 202</w:t>
      </w:r>
      <w:r>
        <w:rPr>
          <w:sz w:val="28"/>
          <w:szCs w:val="28"/>
        </w:rPr>
        <w:t>2-2026 роки</w:t>
      </w:r>
      <w:r w:rsidR="004635DC">
        <w:rPr>
          <w:sz w:val="28"/>
          <w:szCs w:val="28"/>
        </w:rPr>
        <w:t xml:space="preserve"> згідно з Додатком</w:t>
      </w:r>
      <w:r>
        <w:rPr>
          <w:sz w:val="28"/>
          <w:szCs w:val="28"/>
        </w:rPr>
        <w:t xml:space="preserve"> з метою </w:t>
      </w:r>
      <w:r w:rsidR="004635DC" w:rsidRPr="00860E94">
        <w:rPr>
          <w:sz w:val="28"/>
          <w:szCs w:val="28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</w:t>
      </w:r>
      <w:proofErr w:type="spellStart"/>
      <w:r w:rsidR="004635DC" w:rsidRPr="00860E94">
        <w:rPr>
          <w:sz w:val="28"/>
          <w:szCs w:val="28"/>
        </w:rPr>
        <w:t>призначення</w:t>
      </w:r>
      <w:r w:rsidR="00612714">
        <w:rPr>
          <w:sz w:val="28"/>
          <w:szCs w:val="28"/>
        </w:rPr>
        <w:t>,недопущення</w:t>
      </w:r>
      <w:proofErr w:type="spellEnd"/>
      <w:r w:rsidR="00612714">
        <w:rPr>
          <w:sz w:val="28"/>
          <w:szCs w:val="28"/>
        </w:rPr>
        <w:t xml:space="preserve"> заборгованості по заробітній платі, обов'язкових нарахувань на заробітну плату та своєчасної оплати заробітної плати.</w:t>
      </w:r>
      <w:r>
        <w:rPr>
          <w:sz w:val="28"/>
          <w:szCs w:val="28"/>
        </w:rPr>
        <w:tab/>
      </w:r>
    </w:p>
    <w:p w14:paraId="6BA58A07" w14:textId="77777777" w:rsidR="0094495C" w:rsidRPr="000659D2" w:rsidRDefault="0094495C" w:rsidP="0094495C">
      <w:pPr>
        <w:pStyle w:val="a3"/>
        <w:jc w:val="both"/>
        <w:rPr>
          <w:sz w:val="20"/>
          <w:szCs w:val="20"/>
        </w:rPr>
      </w:pPr>
    </w:p>
    <w:p w14:paraId="48AD1233" w14:textId="77777777" w:rsidR="00CA7BA4" w:rsidRPr="00827775" w:rsidRDefault="0094495C" w:rsidP="0094495C">
      <w:pPr>
        <w:pStyle w:val="a3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</w:r>
      <w:r w:rsidR="00CA7BA4" w:rsidRPr="00827775"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329FF87C" w14:textId="77777777" w:rsidR="00CA7BA4" w:rsidRDefault="00CA7BA4" w:rsidP="00CA7BA4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Статті 26 </w:t>
      </w:r>
      <w:r w:rsidRPr="002F49B8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.</w:t>
      </w:r>
    </w:p>
    <w:p w14:paraId="7D7AD3DB" w14:textId="77777777" w:rsidR="00CA7BA4" w:rsidRPr="00B02059" w:rsidRDefault="00CA7BA4" w:rsidP="00CA7BA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lastRenderedPageBreak/>
        <w:tab/>
      </w:r>
      <w:r w:rsidRPr="00B0205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C1E6A72" w14:textId="77777777" w:rsidR="00CA7BA4" w:rsidRDefault="00CA7BA4" w:rsidP="00CA7BA4">
      <w:pPr>
        <w:pStyle w:val="a3"/>
        <w:jc w:val="both"/>
        <w:rPr>
          <w:sz w:val="28"/>
          <w:szCs w:val="28"/>
        </w:rPr>
      </w:pPr>
      <w:r>
        <w:rPr>
          <w:color w:val="000000"/>
          <w:lang w:eastAsia="zh-CN"/>
        </w:rPr>
        <w:tab/>
      </w:r>
      <w:r w:rsidRPr="003D668A">
        <w:rPr>
          <w:sz w:val="28"/>
          <w:szCs w:val="28"/>
          <w:lang w:eastAsia="zh-CN"/>
        </w:rPr>
        <w:t xml:space="preserve">Прийняття даного рішення потребує виділення коштів </w:t>
      </w:r>
      <w:r w:rsidR="004635DC">
        <w:rPr>
          <w:sz w:val="28"/>
          <w:szCs w:val="28"/>
          <w:lang w:eastAsia="zh-CN"/>
        </w:rPr>
        <w:t xml:space="preserve">для </w:t>
      </w:r>
      <w:r w:rsidR="004635DC" w:rsidRPr="00860E94">
        <w:rPr>
          <w:sz w:val="28"/>
          <w:szCs w:val="28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</w:t>
      </w:r>
      <w:proofErr w:type="spellStart"/>
      <w:r w:rsidR="004635DC" w:rsidRPr="00860E94">
        <w:rPr>
          <w:sz w:val="28"/>
          <w:szCs w:val="28"/>
        </w:rPr>
        <w:t>призначення</w:t>
      </w:r>
      <w:r w:rsidR="00C154A3">
        <w:rPr>
          <w:sz w:val="28"/>
          <w:szCs w:val="28"/>
        </w:rPr>
        <w:t>,</w:t>
      </w:r>
      <w:r w:rsidR="00612714">
        <w:rPr>
          <w:sz w:val="28"/>
          <w:szCs w:val="28"/>
        </w:rPr>
        <w:t>недопущення</w:t>
      </w:r>
      <w:proofErr w:type="spellEnd"/>
      <w:r w:rsidR="00612714">
        <w:rPr>
          <w:sz w:val="28"/>
          <w:szCs w:val="28"/>
        </w:rPr>
        <w:t xml:space="preserve"> заборгованості по заробітній платі, обов'язкових нарахувань на заробітну плату та своєчасної оплати заробітної </w:t>
      </w:r>
      <w:proofErr w:type="spellStart"/>
      <w:r w:rsidR="00612714">
        <w:rPr>
          <w:sz w:val="28"/>
          <w:szCs w:val="28"/>
        </w:rPr>
        <w:t>плати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r w:rsidRPr="003D668A">
        <w:rPr>
          <w:sz w:val="28"/>
          <w:szCs w:val="28"/>
        </w:rPr>
        <w:t>розмірі</w:t>
      </w:r>
      <w:r w:rsidR="00DC79CF">
        <w:rPr>
          <w:sz w:val="28"/>
          <w:szCs w:val="28"/>
        </w:rPr>
        <w:t xml:space="preserve"> 800 000 </w:t>
      </w:r>
      <w:r w:rsidRPr="003D668A">
        <w:rPr>
          <w:sz w:val="28"/>
          <w:szCs w:val="28"/>
        </w:rPr>
        <w:t>грн</w:t>
      </w:r>
      <w:r>
        <w:rPr>
          <w:sz w:val="28"/>
          <w:szCs w:val="28"/>
        </w:rPr>
        <w:t>.</w:t>
      </w:r>
    </w:p>
    <w:p w14:paraId="65E69B36" w14:textId="77777777" w:rsidR="00CA7BA4" w:rsidRPr="00422052" w:rsidRDefault="00CA7BA4" w:rsidP="00CA7BA4">
      <w:pPr>
        <w:pStyle w:val="a3"/>
        <w:jc w:val="both"/>
        <w:rPr>
          <w:sz w:val="28"/>
          <w:szCs w:val="28"/>
          <w:lang w:eastAsia="zh-CN"/>
        </w:rPr>
      </w:pPr>
    </w:p>
    <w:p w14:paraId="5ADD53F0" w14:textId="77777777" w:rsidR="00CA7BA4" w:rsidRDefault="00CA7BA4" w:rsidP="00C154A3">
      <w:pPr>
        <w:tabs>
          <w:tab w:val="left" w:pos="708"/>
          <w:tab w:val="left" w:pos="1275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0205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C154A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24B8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77E9F88C" w14:textId="77777777" w:rsidR="004635DC" w:rsidRPr="00860E94" w:rsidRDefault="00CA7BA4" w:rsidP="004635DC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zh-CN"/>
        </w:rPr>
        <w:tab/>
      </w:r>
      <w:r w:rsidR="004635DC">
        <w:rPr>
          <w:color w:val="000000"/>
          <w:sz w:val="28"/>
          <w:szCs w:val="28"/>
          <w:lang w:eastAsia="zh-CN"/>
        </w:rPr>
        <w:t xml:space="preserve">1. </w:t>
      </w:r>
      <w:r w:rsidR="004635DC">
        <w:rPr>
          <w:sz w:val="28"/>
          <w:szCs w:val="28"/>
        </w:rPr>
        <w:t>З</w:t>
      </w:r>
      <w:r w:rsidR="004635DC" w:rsidRPr="00860E94">
        <w:rPr>
          <w:sz w:val="28"/>
          <w:szCs w:val="28"/>
        </w:rPr>
        <w:t xml:space="preserve">абезпечити безперебійну </w:t>
      </w:r>
      <w:r w:rsidR="004635DC" w:rsidRPr="00860E94">
        <w:rPr>
          <w:sz w:val="28"/>
          <w:szCs w:val="28"/>
          <w:shd w:val="clear" w:color="auto" w:fill="FFFFFF"/>
        </w:rPr>
        <w:t>повноцінну р</w:t>
      </w:r>
      <w:r w:rsidR="004635DC">
        <w:rPr>
          <w:sz w:val="28"/>
          <w:szCs w:val="28"/>
          <w:shd w:val="clear" w:color="auto" w:fill="FFFFFF"/>
        </w:rPr>
        <w:t>оботу та належне надання послуг.</w:t>
      </w:r>
    </w:p>
    <w:p w14:paraId="65F1154F" w14:textId="77777777" w:rsidR="004635DC" w:rsidRPr="00860E94" w:rsidRDefault="004635DC" w:rsidP="004635DC">
      <w:pPr>
        <w:pStyle w:val="a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154A3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 У</w:t>
      </w:r>
      <w:r w:rsidRPr="00860E94">
        <w:rPr>
          <w:sz w:val="28"/>
          <w:szCs w:val="28"/>
          <w:shd w:val="clear" w:color="auto" w:fill="FFFFFF"/>
        </w:rPr>
        <w:t xml:space="preserve">никнути порушень трудового законодавства, в частині своєчасної виплати заробітної плати та </w:t>
      </w:r>
      <w:r>
        <w:rPr>
          <w:sz w:val="28"/>
          <w:szCs w:val="28"/>
          <w:shd w:val="clear" w:color="auto" w:fill="FFFFFF"/>
        </w:rPr>
        <w:t>обов'язкових бюджетних платежів.</w:t>
      </w:r>
    </w:p>
    <w:p w14:paraId="6CCB5AAD" w14:textId="77777777" w:rsidR="004635DC" w:rsidRDefault="004635DC" w:rsidP="004635DC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</w:p>
    <w:p w14:paraId="50629D07" w14:textId="77777777" w:rsidR="00CA7BA4" w:rsidRDefault="004635DC" w:rsidP="004635DC">
      <w:pPr>
        <w:pStyle w:val="a3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  <w:r w:rsidR="00CA7BA4" w:rsidRPr="00827775"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722EEAE2" w14:textId="77777777" w:rsidR="00CA7BA4" w:rsidRDefault="00CA7BA4" w:rsidP="00CA7B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2E7CF6">
        <w:rPr>
          <w:rFonts w:ascii="Times New Roman" w:hAnsi="Times New Roman" w:cs="Times New Roman"/>
          <w:sz w:val="28"/>
          <w:szCs w:val="28"/>
          <w:lang w:val="uk-UA"/>
        </w:rPr>
        <w:t>Оздоровчо</w:t>
      </w:r>
      <w:proofErr w:type="spellEnd"/>
      <w:r w:rsidRPr="002E7CF6">
        <w:rPr>
          <w:rFonts w:ascii="Times New Roman" w:hAnsi="Times New Roman" w:cs="Times New Roman"/>
          <w:sz w:val="28"/>
          <w:szCs w:val="28"/>
          <w:lang w:val="uk-UA"/>
        </w:rPr>
        <w:t>-реабілітаційний центр"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БОЮН Юлія Юріївна, директор, контактні дані доповідача: +380675887393. </w:t>
      </w:r>
    </w:p>
    <w:p w14:paraId="0CF5DC09" w14:textId="77777777" w:rsidR="00CA7BA4" w:rsidRDefault="00CA7BA4" w:rsidP="00CA7BA4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F070987" w14:textId="77777777" w:rsidR="00425FB8" w:rsidRDefault="00425FB8" w:rsidP="00425FB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973"/>
        <w:gridCol w:w="2418"/>
        <w:gridCol w:w="1559"/>
        <w:gridCol w:w="1360"/>
        <w:gridCol w:w="1042"/>
      </w:tblGrid>
      <w:tr w:rsidR="007451FC" w:rsidRPr="007451FC" w14:paraId="2EFFA57F" w14:textId="77777777" w:rsidTr="000659D2">
        <w:trPr>
          <w:trHeight w:val="603"/>
        </w:trPr>
        <w:tc>
          <w:tcPr>
            <w:tcW w:w="710" w:type="dxa"/>
            <w:vMerge w:val="restart"/>
          </w:tcPr>
          <w:p w14:paraId="5C056C17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7108559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3" w:type="dxa"/>
            <w:vMerge w:val="restart"/>
          </w:tcPr>
          <w:p w14:paraId="2FD87CC0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418" w:type="dxa"/>
            <w:vMerge w:val="restart"/>
          </w:tcPr>
          <w:p w14:paraId="1F36AE4A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3961" w:type="dxa"/>
            <w:gridSpan w:val="3"/>
          </w:tcPr>
          <w:p w14:paraId="0FC90CE0" w14:textId="77777777" w:rsidR="007451FC" w:rsidRPr="0094495C" w:rsidRDefault="007451FC" w:rsidP="000659D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Обсяг коштів на виконання програми на 2023 р. (</w:t>
            </w:r>
            <w:proofErr w:type="spellStart"/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тис.грн</w:t>
            </w:r>
            <w:proofErr w:type="spellEnd"/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.)</w:t>
            </w:r>
          </w:p>
        </w:tc>
      </w:tr>
      <w:tr w:rsidR="007451FC" w:rsidRPr="007451FC" w14:paraId="22F5E6AC" w14:textId="77777777" w:rsidTr="000659D2">
        <w:trPr>
          <w:trHeight w:val="505"/>
        </w:trPr>
        <w:tc>
          <w:tcPr>
            <w:tcW w:w="710" w:type="dxa"/>
            <w:vMerge/>
          </w:tcPr>
          <w:p w14:paraId="207CD4DA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  <w:vMerge/>
          </w:tcPr>
          <w:p w14:paraId="6FFE6F42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8" w:type="dxa"/>
            <w:vMerge/>
          </w:tcPr>
          <w:p w14:paraId="0EFF1C6F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6BF27FB3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360" w:type="dxa"/>
          </w:tcPr>
          <w:p w14:paraId="5119EAC4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042" w:type="dxa"/>
          </w:tcPr>
          <w:p w14:paraId="6A503B0A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7451FC" w:rsidRPr="007451FC" w14:paraId="7F12B10B" w14:textId="77777777" w:rsidTr="007451FC">
        <w:tc>
          <w:tcPr>
            <w:tcW w:w="710" w:type="dxa"/>
          </w:tcPr>
          <w:p w14:paraId="4E9F0783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3" w:type="dxa"/>
          </w:tcPr>
          <w:p w14:paraId="2275EFAE" w14:textId="6FD688F2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Всього, </w:t>
            </w: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.:</w:t>
            </w:r>
          </w:p>
        </w:tc>
        <w:tc>
          <w:tcPr>
            <w:tcW w:w="2418" w:type="dxa"/>
          </w:tcPr>
          <w:p w14:paraId="2178B231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2E58BC52" w14:textId="77777777" w:rsidR="007451FC" w:rsidRPr="0094495C" w:rsidRDefault="007451FC" w:rsidP="00F328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4489,0</w:t>
            </w:r>
          </w:p>
        </w:tc>
        <w:tc>
          <w:tcPr>
            <w:tcW w:w="1360" w:type="dxa"/>
          </w:tcPr>
          <w:p w14:paraId="1D3D6A50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042" w:type="dxa"/>
          </w:tcPr>
          <w:p w14:paraId="58242E57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5289,0</w:t>
            </w:r>
          </w:p>
        </w:tc>
      </w:tr>
      <w:tr w:rsidR="007451FC" w:rsidRPr="007451FC" w14:paraId="2380FB72" w14:textId="77777777" w:rsidTr="007451FC">
        <w:tc>
          <w:tcPr>
            <w:tcW w:w="710" w:type="dxa"/>
          </w:tcPr>
          <w:p w14:paraId="0B1EF35A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3D6A7D04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418" w:type="dxa"/>
          </w:tcPr>
          <w:p w14:paraId="394ADA92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7AFDDE5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360" w:type="dxa"/>
          </w:tcPr>
          <w:p w14:paraId="00E05F48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  <w:tc>
          <w:tcPr>
            <w:tcW w:w="1042" w:type="dxa"/>
          </w:tcPr>
          <w:p w14:paraId="3AB3EC67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2250,0</w:t>
            </w:r>
          </w:p>
        </w:tc>
      </w:tr>
      <w:tr w:rsidR="007451FC" w:rsidRPr="007451FC" w14:paraId="5BCCBE6A" w14:textId="77777777" w:rsidTr="007451FC">
        <w:tc>
          <w:tcPr>
            <w:tcW w:w="710" w:type="dxa"/>
          </w:tcPr>
          <w:p w14:paraId="263B030E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40F1043B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Нарахування на оплату праці</w:t>
            </w:r>
          </w:p>
        </w:tc>
        <w:tc>
          <w:tcPr>
            <w:tcW w:w="2418" w:type="dxa"/>
          </w:tcPr>
          <w:p w14:paraId="793C2498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354E145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316,0</w:t>
            </w:r>
          </w:p>
        </w:tc>
        <w:tc>
          <w:tcPr>
            <w:tcW w:w="1360" w:type="dxa"/>
          </w:tcPr>
          <w:p w14:paraId="3A52C5E5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042" w:type="dxa"/>
          </w:tcPr>
          <w:p w14:paraId="147EB404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466,0</w:t>
            </w:r>
          </w:p>
        </w:tc>
      </w:tr>
      <w:tr w:rsidR="007451FC" w:rsidRPr="007451FC" w14:paraId="685F78D4" w14:textId="77777777" w:rsidTr="007451FC">
        <w:tc>
          <w:tcPr>
            <w:tcW w:w="710" w:type="dxa"/>
          </w:tcPr>
          <w:p w14:paraId="58B1D4DA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393FA210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418" w:type="dxa"/>
          </w:tcPr>
          <w:p w14:paraId="593904BF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B77F16B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330,0</w:t>
            </w:r>
          </w:p>
        </w:tc>
        <w:tc>
          <w:tcPr>
            <w:tcW w:w="1360" w:type="dxa"/>
          </w:tcPr>
          <w:p w14:paraId="43759480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</w:tcPr>
          <w:p w14:paraId="10CECB71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330,0</w:t>
            </w:r>
          </w:p>
        </w:tc>
      </w:tr>
      <w:tr w:rsidR="007451FC" w:rsidRPr="007451FC" w14:paraId="6B66E990" w14:textId="77777777" w:rsidTr="007451FC">
        <w:tc>
          <w:tcPr>
            <w:tcW w:w="710" w:type="dxa"/>
          </w:tcPr>
          <w:p w14:paraId="31AB417F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11FC6EDF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418" w:type="dxa"/>
          </w:tcPr>
          <w:p w14:paraId="1C360A4D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035E2AB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1154,0</w:t>
            </w:r>
          </w:p>
        </w:tc>
        <w:tc>
          <w:tcPr>
            <w:tcW w:w="1360" w:type="dxa"/>
          </w:tcPr>
          <w:p w14:paraId="0E45AAE4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</w:tcPr>
          <w:p w14:paraId="21B9AE78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1154,0</w:t>
            </w:r>
          </w:p>
        </w:tc>
      </w:tr>
      <w:tr w:rsidR="007451FC" w:rsidRPr="007451FC" w14:paraId="7D8A9314" w14:textId="77777777" w:rsidTr="007451FC">
        <w:tc>
          <w:tcPr>
            <w:tcW w:w="710" w:type="dxa"/>
          </w:tcPr>
          <w:p w14:paraId="661B2D73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3BAB8399" w14:textId="77777777" w:rsidR="007451FC" w:rsidRPr="0094495C" w:rsidRDefault="007451FC" w:rsidP="00065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418" w:type="dxa"/>
          </w:tcPr>
          <w:p w14:paraId="3DE450DC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AFEDE50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360" w:type="dxa"/>
          </w:tcPr>
          <w:p w14:paraId="1EA38D77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</w:tcPr>
          <w:p w14:paraId="0376BF03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7451FC" w:rsidRPr="007451FC" w14:paraId="6D6E4170" w14:textId="77777777" w:rsidTr="007451FC">
        <w:tc>
          <w:tcPr>
            <w:tcW w:w="710" w:type="dxa"/>
          </w:tcPr>
          <w:p w14:paraId="483960EC" w14:textId="77777777" w:rsidR="007451FC" w:rsidRPr="007451FC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5C4824E9" w14:textId="77777777" w:rsidR="007451FC" w:rsidRPr="0094495C" w:rsidRDefault="007451FC" w:rsidP="00065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Матеріали, поточний ремонт</w:t>
            </w:r>
          </w:p>
        </w:tc>
        <w:tc>
          <w:tcPr>
            <w:tcW w:w="2418" w:type="dxa"/>
          </w:tcPr>
          <w:p w14:paraId="56BCDD0E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67936D5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304,0</w:t>
            </w:r>
          </w:p>
        </w:tc>
        <w:tc>
          <w:tcPr>
            <w:tcW w:w="1360" w:type="dxa"/>
          </w:tcPr>
          <w:p w14:paraId="13394D91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42" w:type="dxa"/>
          </w:tcPr>
          <w:p w14:paraId="18617265" w14:textId="77777777" w:rsidR="007451FC" w:rsidRPr="0094495C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304,0</w:t>
            </w:r>
          </w:p>
        </w:tc>
      </w:tr>
      <w:tr w:rsidR="007451FC" w:rsidRPr="000659D2" w14:paraId="16B9749C" w14:textId="77777777" w:rsidTr="007451FC">
        <w:tc>
          <w:tcPr>
            <w:tcW w:w="710" w:type="dxa"/>
          </w:tcPr>
          <w:p w14:paraId="39D16118" w14:textId="77777777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3" w:type="dxa"/>
          </w:tcPr>
          <w:p w14:paraId="3086B5DA" w14:textId="77777777" w:rsidR="007451FC" w:rsidRPr="000659D2" w:rsidRDefault="007451FC" w:rsidP="000659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59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 системи газопостачання</w:t>
            </w:r>
          </w:p>
        </w:tc>
        <w:tc>
          <w:tcPr>
            <w:tcW w:w="2418" w:type="dxa"/>
          </w:tcPr>
          <w:p w14:paraId="3AFB47C2" w14:textId="77777777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4FCB5F7" w14:textId="77777777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59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360" w:type="dxa"/>
          </w:tcPr>
          <w:p w14:paraId="7DDDB26C" w14:textId="77777777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59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685,0</w:t>
            </w:r>
          </w:p>
        </w:tc>
        <w:tc>
          <w:tcPr>
            <w:tcW w:w="1042" w:type="dxa"/>
          </w:tcPr>
          <w:p w14:paraId="3D12D671" w14:textId="77777777" w:rsidR="007451FC" w:rsidRPr="000659D2" w:rsidRDefault="007451FC" w:rsidP="007451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659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685,0</w:t>
            </w:r>
          </w:p>
        </w:tc>
      </w:tr>
    </w:tbl>
    <w:p w14:paraId="63BB4A0E" w14:textId="77777777" w:rsidR="0094495C" w:rsidRPr="000659D2" w:rsidRDefault="0094495C" w:rsidP="00425F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3EB1D8" w14:textId="77777777" w:rsidR="000659D2" w:rsidRDefault="00425FB8" w:rsidP="00065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9D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з питань</w:t>
      </w:r>
    </w:p>
    <w:p w14:paraId="725E8C93" w14:textId="07E2E382" w:rsidR="00425FB8" w:rsidRPr="000659D2" w:rsidRDefault="00425FB8" w:rsidP="000659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59D2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</w:t>
      </w:r>
      <w:r w:rsidRPr="000659D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659D2">
        <w:rPr>
          <w:rFonts w:ascii="Times New Roman" w:hAnsi="Times New Roman" w:cs="Times New Roman"/>
          <w:sz w:val="28"/>
          <w:szCs w:val="28"/>
          <w:lang w:val="uk-UA"/>
        </w:rPr>
        <w:tab/>
        <w:t>Лариса ВИНОГРАДОВА</w:t>
      </w:r>
    </w:p>
    <w:sectPr w:rsidR="00425FB8" w:rsidRPr="000659D2" w:rsidSect="00463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3B9A" w14:textId="77777777" w:rsidR="00276D4C" w:rsidRDefault="00276D4C" w:rsidP="0094495C">
      <w:pPr>
        <w:spacing w:after="0" w:line="240" w:lineRule="auto"/>
      </w:pPr>
      <w:r>
        <w:separator/>
      </w:r>
    </w:p>
  </w:endnote>
  <w:endnote w:type="continuationSeparator" w:id="0">
    <w:p w14:paraId="6D60E27E" w14:textId="77777777" w:rsidR="00276D4C" w:rsidRDefault="00276D4C" w:rsidP="0094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F17D" w14:textId="77777777" w:rsidR="00276D4C" w:rsidRDefault="00276D4C" w:rsidP="0094495C">
      <w:pPr>
        <w:spacing w:after="0" w:line="240" w:lineRule="auto"/>
      </w:pPr>
      <w:r>
        <w:separator/>
      </w:r>
    </w:p>
  </w:footnote>
  <w:footnote w:type="continuationSeparator" w:id="0">
    <w:p w14:paraId="60125E56" w14:textId="77777777" w:rsidR="00276D4C" w:rsidRDefault="00276D4C" w:rsidP="0094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73237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BA4"/>
    <w:rsid w:val="00020D6F"/>
    <w:rsid w:val="00037D27"/>
    <w:rsid w:val="00064BBD"/>
    <w:rsid w:val="000659D2"/>
    <w:rsid w:val="000D34D4"/>
    <w:rsid w:val="00137339"/>
    <w:rsid w:val="00163517"/>
    <w:rsid w:val="001F4139"/>
    <w:rsid w:val="00217597"/>
    <w:rsid w:val="002555D0"/>
    <w:rsid w:val="00276D4C"/>
    <w:rsid w:val="002A6B5D"/>
    <w:rsid w:val="00425FB8"/>
    <w:rsid w:val="004635DC"/>
    <w:rsid w:val="004D79B1"/>
    <w:rsid w:val="00575B60"/>
    <w:rsid w:val="00612714"/>
    <w:rsid w:val="0063638E"/>
    <w:rsid w:val="007451FC"/>
    <w:rsid w:val="008807C2"/>
    <w:rsid w:val="0091166E"/>
    <w:rsid w:val="00941805"/>
    <w:rsid w:val="0094495C"/>
    <w:rsid w:val="009B473C"/>
    <w:rsid w:val="00AB328E"/>
    <w:rsid w:val="00B35157"/>
    <w:rsid w:val="00B50CBF"/>
    <w:rsid w:val="00B93426"/>
    <w:rsid w:val="00C116E3"/>
    <w:rsid w:val="00C154A3"/>
    <w:rsid w:val="00C46937"/>
    <w:rsid w:val="00C6750F"/>
    <w:rsid w:val="00CA7BA4"/>
    <w:rsid w:val="00DB0164"/>
    <w:rsid w:val="00DC79CF"/>
    <w:rsid w:val="00F33E5E"/>
    <w:rsid w:val="00F67755"/>
    <w:rsid w:val="00FB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1F6B"/>
  <w15:docId w15:val="{EB20C0A6-0341-4A3E-AD77-3203E527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BA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paragraph" w:styleId="a6">
    <w:name w:val="Normal (Web)"/>
    <w:basedOn w:val="a"/>
    <w:uiPriority w:val="99"/>
    <w:unhideWhenUsed/>
    <w:rsid w:val="00C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A7B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451F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94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495C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94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4495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EAF16-F12F-4294-89FB-82B3C414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User-309</cp:lastModifiedBy>
  <cp:revision>5</cp:revision>
  <cp:lastPrinted>2023-07-11T06:59:00Z</cp:lastPrinted>
  <dcterms:created xsi:type="dcterms:W3CDTF">2023-07-11T06:59:00Z</dcterms:created>
  <dcterms:modified xsi:type="dcterms:W3CDTF">2023-07-11T07:48:00Z</dcterms:modified>
</cp:coreProperties>
</file>