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ПС-105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</w:t>
      </w:r>
    </w:p>
    <w:p>
      <w:pPr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ради Броварського району</w:t>
      </w:r>
    </w:p>
    <w:p>
      <w:pPr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_________ № ___________</w:t>
      </w:r>
    </w:p>
    <w:p>
      <w:pPr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  <w:lang w:eastAsia="en-US"/>
        </w:rPr>
      </w:pPr>
    </w:p>
    <w:p>
      <w:pPr>
        <w:pStyle w:val="NoSpacing"/>
        <w:ind w:firstLine="567"/>
        <w:jc w:val="center"/>
        <w:rPr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en-US"/>
        </w:rPr>
        <w:t xml:space="preserve">Перелік майна, що перебуває на </w:t>
      </w:r>
      <w:r>
        <w:rPr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 w:eastAsia="en-US"/>
        </w:rPr>
        <w:t>балансі</w:t>
      </w:r>
      <w:r>
        <w:rPr>
          <w:b/>
          <w:bCs/>
          <w:sz w:val="28"/>
          <w:szCs w:val="28"/>
          <w:lang w:val="uk-UA"/>
        </w:rPr>
        <w:t xml:space="preserve"> виконавчого комітету Броварської міської ради Броварського району Київської області </w:t>
      </w:r>
      <w:r>
        <w:rPr>
          <w:b/>
          <w:bCs/>
          <w:sz w:val="28"/>
          <w:szCs w:val="28"/>
          <w:lang w:val="uk-UA" w:eastAsia="en-US"/>
        </w:rPr>
        <w:t xml:space="preserve">та передається </w:t>
      </w:r>
      <w:r>
        <w:rPr>
          <w:b/>
          <w:bCs/>
          <w:sz w:val="28"/>
          <w:szCs w:val="28"/>
          <w:lang w:val="uk-UA"/>
        </w:rPr>
        <w:t>на баланс Броварського міського територіального центру соціального обслуговування Броварського району Київської області Броварської міської ради Броварського району  Київської області</w:t>
      </w:r>
    </w:p>
    <w:p>
      <w:pPr>
        <w:spacing w:beforeAutospacing="0" w:after="0" w:afterAutospacing="0"/>
        <w:ind w:left="720"/>
        <w:jc w:val="both"/>
        <w:rPr>
          <w:rFonts w:ascii="Times New Roman" w:hAnsi="Times New Roman"/>
          <w:sz w:val="18"/>
          <w:szCs w:val="1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1701"/>
        <w:gridCol w:w="1418"/>
        <w:gridCol w:w="850"/>
        <w:gridCol w:w="1276"/>
        <w:gridCol w:w="1134"/>
        <w:gridCol w:w="1418"/>
        <w:gridCol w:w="992"/>
      </w:tblGrid>
      <w:tr>
        <w:tblPrEx>
          <w:tblW w:w="94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  <w:p>
            <w:pPr>
              <w:spacing w:beforeAutospacing="0" w:after="0" w:afterAutospacing="0"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Інвентар-</w:t>
            </w:r>
          </w:p>
          <w:p>
            <w:pPr>
              <w:spacing w:beforeAutospacing="0" w:after="0" w:afterAutospacing="0"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ний 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Первісна</w:t>
            </w:r>
          </w:p>
          <w:p>
            <w:pPr>
              <w:spacing w:beforeAutospacing="0" w:after="0" w:afterAutospacing="0"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вартість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Знос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Залишкова</w:t>
            </w:r>
          </w:p>
          <w:p>
            <w:pPr>
              <w:spacing w:beforeAutospacing="0" w:after="0" w:afterAutospacing="0"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вартість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Рік вводу в  експлуатацію</w:t>
            </w:r>
          </w:p>
        </w:tc>
      </w:tr>
      <w:tr>
        <w:tblPrEx>
          <w:tblW w:w="9465" w:type="dxa"/>
          <w:tblLayout w:type="fixed"/>
          <w:tblLook w:val="01E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56" w:lineRule="auto"/>
              <w:jc w:val="center"/>
              <w:rPr>
                <w:rFonts w:ascii="Times New Roman" w:hAnsi="Times New Roman"/>
                <w:lang w:val="en-US" w:eastAsia="en-US"/>
              </w:rPr>
            </w:pPr>
          </w:p>
          <w:p>
            <w:pPr>
              <w:spacing w:beforeAutospacing="0" w:after="0" w:afterAutospacing="0" w:line="25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</w:t>
            </w:r>
            <w:r>
              <w:rPr>
                <w:rFonts w:ascii="Times New Roman" w:hAnsi="Times New Roman"/>
                <w:lang w:val="en-US" w:eastAsia="en-US"/>
              </w:rPr>
              <w:t>`</w:t>
            </w:r>
            <w:r>
              <w:rPr>
                <w:rFonts w:ascii="Times New Roman" w:hAnsi="Times New Roman"/>
                <w:lang w:eastAsia="en-US"/>
              </w:rPr>
              <w:t xml:space="preserve">який куточок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10630279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>
            <w:pPr>
              <w:spacing w:beforeAutospacing="0" w:after="0" w:afterAutospacing="0"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1999</w:t>
            </w:r>
          </w:p>
        </w:tc>
      </w:tr>
    </w:tbl>
    <w:p>
      <w:pPr>
        <w:pStyle w:val="NoSpacing"/>
        <w:ind w:firstLine="567"/>
        <w:jc w:val="center"/>
        <w:rPr>
          <w:b/>
          <w:bCs/>
          <w:sz w:val="28"/>
          <w:szCs w:val="28"/>
          <w:lang w:val="uk-UA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NoSpacing">
    <w:name w:val="No Spacing"/>
    <w:qFormat/>
    <w:pPr>
      <w:spacing w:beforeAutospacing="0" w:after="0" w:afterAutospacing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2023-06-12T06:42:20Z</dcterms:modified>
</cp:coreProperties>
</file>