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Default="00EB1585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14:paraId="6DB51241" w14:textId="77777777" w:rsidR="002B0026" w:rsidRPr="00D41790" w:rsidRDefault="0074644B" w:rsidP="002B0026">
      <w:pPr>
        <w:pStyle w:val="a5"/>
        <w:jc w:val="center"/>
        <w:rPr>
          <w:b/>
          <w:szCs w:val="28"/>
        </w:rPr>
      </w:pPr>
      <w:r w:rsidRPr="009C1D2C">
        <w:rPr>
          <w:b/>
          <w:szCs w:val="28"/>
        </w:rPr>
        <w:t>«</w:t>
      </w:r>
      <w:bookmarkStart w:id="0" w:name="_Hlk139877130"/>
      <w:r w:rsidR="002B0026" w:rsidRPr="00D41790">
        <w:rPr>
          <w:b/>
          <w:szCs w:val="28"/>
        </w:rPr>
        <w:t xml:space="preserve">Про затвердження документації із землеустрою, </w:t>
      </w:r>
    </w:p>
    <w:p w14:paraId="568A3D8D" w14:textId="77777777" w:rsidR="002B0026" w:rsidRPr="00D41790" w:rsidRDefault="002B0026" w:rsidP="002B0026">
      <w:pPr>
        <w:pStyle w:val="a5"/>
        <w:jc w:val="center"/>
        <w:rPr>
          <w:b/>
          <w:szCs w:val="28"/>
        </w:rPr>
      </w:pPr>
      <w:r w:rsidRPr="00D41790">
        <w:rPr>
          <w:b/>
          <w:szCs w:val="28"/>
        </w:rPr>
        <w:t>передачу земельних ділянок у власність, зміну цільового</w:t>
      </w:r>
    </w:p>
    <w:p w14:paraId="10682078" w14:textId="77777777" w:rsidR="002B0026" w:rsidRPr="00D41790" w:rsidRDefault="002B0026" w:rsidP="002B0026">
      <w:pPr>
        <w:pStyle w:val="a5"/>
        <w:jc w:val="center"/>
        <w:rPr>
          <w:b/>
          <w:szCs w:val="28"/>
        </w:rPr>
      </w:pPr>
      <w:r w:rsidRPr="00D41790">
        <w:rPr>
          <w:b/>
          <w:szCs w:val="28"/>
        </w:rPr>
        <w:t>призначення земельних ділянок, надання дозволу</w:t>
      </w:r>
    </w:p>
    <w:p w14:paraId="05B251B2" w14:textId="77777777" w:rsidR="002B0026" w:rsidRDefault="002B0026" w:rsidP="002B0026">
      <w:pPr>
        <w:pStyle w:val="a5"/>
        <w:jc w:val="center"/>
        <w:rPr>
          <w:b/>
          <w:szCs w:val="28"/>
        </w:rPr>
      </w:pPr>
      <w:r w:rsidRPr="00D41790">
        <w:rPr>
          <w:b/>
          <w:szCs w:val="28"/>
        </w:rPr>
        <w:t>на розроблення документації із землеустрою</w:t>
      </w:r>
      <w:r>
        <w:rPr>
          <w:b/>
          <w:szCs w:val="28"/>
        </w:rPr>
        <w:t xml:space="preserve">, відмову у </w:t>
      </w:r>
      <w:r w:rsidRPr="00D41790">
        <w:rPr>
          <w:b/>
          <w:szCs w:val="28"/>
        </w:rPr>
        <w:t>наданн</w:t>
      </w:r>
      <w:r>
        <w:rPr>
          <w:b/>
          <w:szCs w:val="28"/>
        </w:rPr>
        <w:t>і</w:t>
      </w:r>
    </w:p>
    <w:p w14:paraId="24F4D2B0" w14:textId="77777777" w:rsidR="002B0026" w:rsidRPr="00D41790" w:rsidRDefault="002B0026" w:rsidP="002B0026">
      <w:pPr>
        <w:pStyle w:val="a5"/>
        <w:jc w:val="center"/>
        <w:rPr>
          <w:b/>
          <w:szCs w:val="28"/>
        </w:rPr>
      </w:pPr>
      <w:r w:rsidRPr="00D41790">
        <w:rPr>
          <w:b/>
          <w:szCs w:val="28"/>
        </w:rPr>
        <w:t>дозволу</w:t>
      </w:r>
      <w:r>
        <w:rPr>
          <w:b/>
          <w:szCs w:val="28"/>
        </w:rPr>
        <w:t xml:space="preserve"> </w:t>
      </w:r>
      <w:r w:rsidRPr="00D41790">
        <w:rPr>
          <w:b/>
          <w:szCs w:val="28"/>
        </w:rPr>
        <w:t>на розроблення документації із землеустрою громадянам</w:t>
      </w:r>
    </w:p>
    <w:p w14:paraId="5F43662E" w14:textId="77777777" w:rsidR="002B0026" w:rsidRPr="00D41790" w:rsidRDefault="002B0026" w:rsidP="002B0026">
      <w:pPr>
        <w:pStyle w:val="a5"/>
        <w:jc w:val="center"/>
        <w:rPr>
          <w:b/>
          <w:szCs w:val="28"/>
        </w:rPr>
      </w:pPr>
      <w:r w:rsidRPr="00D41790">
        <w:rPr>
          <w:b/>
          <w:szCs w:val="28"/>
        </w:rPr>
        <w:t>в м. Бровари Броварського району Київської області</w:t>
      </w:r>
      <w:bookmarkEnd w:id="0"/>
      <w:r w:rsidRPr="00D41790">
        <w:rPr>
          <w:b/>
          <w:szCs w:val="28"/>
        </w:rPr>
        <w:t>,</w:t>
      </w:r>
    </w:p>
    <w:p w14:paraId="37B3CE0D" w14:textId="77777777" w:rsidR="002B0026" w:rsidRPr="00D41790" w:rsidRDefault="002B0026" w:rsidP="002B0026">
      <w:pPr>
        <w:pStyle w:val="a5"/>
        <w:jc w:val="center"/>
        <w:rPr>
          <w:b/>
          <w:szCs w:val="28"/>
        </w:rPr>
      </w:pPr>
      <w:r w:rsidRPr="00D41790">
        <w:rPr>
          <w:b/>
          <w:szCs w:val="28"/>
        </w:rPr>
        <w:t>внесення змін до рішень Броварської міської ради</w:t>
      </w:r>
    </w:p>
    <w:p w14:paraId="08242994" w14:textId="07F48C50" w:rsidR="00361CD8" w:rsidRPr="009C1D2C" w:rsidRDefault="002B0026" w:rsidP="002B0026">
      <w:pPr>
        <w:pStyle w:val="a5"/>
        <w:jc w:val="center"/>
        <w:rPr>
          <w:b/>
          <w:szCs w:val="28"/>
        </w:rPr>
      </w:pPr>
      <w:r w:rsidRPr="00D41790">
        <w:rPr>
          <w:b/>
          <w:szCs w:val="28"/>
        </w:rPr>
        <w:t>Броварського району Київської області</w:t>
      </w:r>
      <w:r w:rsidR="00CB42D9" w:rsidRPr="009C1D2C">
        <w:rPr>
          <w:b/>
          <w:szCs w:val="28"/>
        </w:rPr>
        <w:t>»</w:t>
      </w:r>
    </w:p>
    <w:p w14:paraId="6E5BB66E" w14:textId="77777777" w:rsidR="0074644B" w:rsidRPr="00115849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8472894"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36,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статтею 31 </w:t>
      </w:r>
      <w:r w:rsidR="009C1D2C" w:rsidRP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 xml:space="preserve">«Про </w:t>
      </w:r>
      <w:proofErr w:type="spellStart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оренду</w:t>
      </w:r>
      <w:proofErr w:type="spellEnd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землі</w:t>
      </w:r>
      <w:proofErr w:type="spellEnd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791A1274" w14:textId="1DBD473D"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42E945" w14:textId="77777777"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9FBE318" w14:textId="77777777"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D5FDB0F" w14:textId="77777777" w:rsidR="0024517B" w:rsidRDefault="0024517B" w:rsidP="002451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заступник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Майборода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С.А.</w:t>
      </w:r>
    </w:p>
    <w:p w14:paraId="46F20F5D" w14:textId="77777777" w:rsidR="00A6324C" w:rsidRDefault="00A6324C" w:rsidP="00A63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7. </w:t>
      </w:r>
      <w:proofErr w:type="spellStart"/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>Порівняльна</w:t>
      </w:r>
      <w:proofErr w:type="spellEnd"/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>таблиця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324C" w14:paraId="446C40A5" w14:textId="77777777" w:rsidTr="002F5E9C">
        <w:tc>
          <w:tcPr>
            <w:tcW w:w="4672" w:type="dxa"/>
          </w:tcPr>
          <w:p w14:paraId="4F44477D" w14:textId="77777777" w:rsidR="00A6324C" w:rsidRPr="002D0589" w:rsidRDefault="00A6324C" w:rsidP="002F5E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D0589">
              <w:rPr>
                <w:rFonts w:ascii="Times New Roman" w:hAnsi="Times New Roman" w:cs="Times New Roman"/>
                <w:sz w:val="24"/>
                <w:szCs w:val="24"/>
              </w:rPr>
              <w:t xml:space="preserve">Чинна </w:t>
            </w: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proofErr w:type="spellEnd"/>
          </w:p>
        </w:tc>
        <w:tc>
          <w:tcPr>
            <w:tcW w:w="4673" w:type="dxa"/>
          </w:tcPr>
          <w:p w14:paraId="0977650C" w14:textId="77777777" w:rsidR="00A6324C" w:rsidRPr="002D0589" w:rsidRDefault="00A6324C" w:rsidP="002F5E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</w:p>
        </w:tc>
      </w:tr>
      <w:tr w:rsidR="00A6324C" w14:paraId="5D225840" w14:textId="77777777" w:rsidTr="002F5E9C">
        <w:tc>
          <w:tcPr>
            <w:tcW w:w="4672" w:type="dxa"/>
          </w:tcPr>
          <w:p w14:paraId="32B97A91" w14:textId="109F8B27" w:rsidR="00A6324C" w:rsidRPr="006025A2" w:rsidRDefault="00A6324C" w:rsidP="006025A2">
            <w:pPr>
              <w:ind w:left="-120" w:right="-10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Надати дозвіл громадянам </w:t>
            </w:r>
            <w:bookmarkStart w:id="1" w:name="_Hlk138683178"/>
            <w:proofErr w:type="spellStart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Грицаєнку</w:t>
            </w:r>
            <w:proofErr w:type="spellEnd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Леоніду Романовичу та </w:t>
            </w:r>
            <w:proofErr w:type="spellStart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Грицаєнко</w:t>
            </w:r>
            <w:proofErr w:type="spellEnd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Тамарі Михайлівні</w:t>
            </w:r>
            <w:bookmarkEnd w:id="1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на розроблення проекту </w:t>
            </w:r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 xml:space="preserve">землеустрою щодо відведення земельної ділянки </w:t>
            </w:r>
            <w:r w:rsidRPr="00443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у власність</w:t>
            </w:r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зі зміною цільового призначення із «для іншої житлової забудови» на «для будівництва і обслуговування жилого будинку, господарських будівель і споруд (присадибна ділянка)» площею </w:t>
            </w:r>
            <w:bookmarkStart w:id="2" w:name="_Hlk138683716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0,0265га по </w:t>
            </w:r>
            <w:r w:rsidR="00443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                                 </w:t>
            </w:r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вул. </w:t>
            </w:r>
            <w:proofErr w:type="spellStart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Большеченка</w:t>
            </w:r>
            <w:proofErr w:type="spellEnd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Олексія, 7 в м. Бровари</w:t>
            </w:r>
            <w:bookmarkEnd w:id="2"/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673" w:type="dxa"/>
          </w:tcPr>
          <w:p w14:paraId="109FCA58" w14:textId="382DEB73" w:rsidR="00A6324C" w:rsidRPr="006025A2" w:rsidRDefault="00443350" w:rsidP="00443350">
            <w:pPr>
              <w:suppressAutoHyphens/>
              <w:ind w:left="-120" w:right="-103"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Визнати таким, що втратив чинність</w:t>
            </w:r>
          </w:p>
        </w:tc>
      </w:tr>
      <w:tr w:rsidR="00E153D8" w:rsidRPr="002B0026" w14:paraId="35EA0AE4" w14:textId="77777777" w:rsidTr="002F5E9C">
        <w:tc>
          <w:tcPr>
            <w:tcW w:w="4672" w:type="dxa"/>
          </w:tcPr>
          <w:p w14:paraId="28F51748" w14:textId="2C68A886" w:rsidR="00E153D8" w:rsidRPr="006025A2" w:rsidRDefault="005A0FC0" w:rsidP="006025A2">
            <w:pPr>
              <w:ind w:left="-120" w:right="-1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Затвердити </w:t>
            </w:r>
            <w:r w:rsidRPr="006025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технічну документацію із землеустрою щодо встановлення (відновлення) меж земельної ділянки в натурі (на місцевості), на якій розміщене майно, що являється власністю та передати у спільну часткову власність громадянам  </w:t>
            </w:r>
            <w:r w:rsidRP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Ковтун Наталі Дмитрівні, Ковтуну Ігорю Володимировичу та Ковтуну Іллі Володимировичу земельну ділянку площею 0,0696 га для будівництва і обслуговування жилого будинку, господарських будівель і споруд (присадибна ділянка) по вул. Сверстюка Євгена, 4 в м. Бровари. Кадастровий номер земельної ділянки 3210600000:01:016:0138</w:t>
            </w:r>
            <w:r w:rsidR="006025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673" w:type="dxa"/>
          </w:tcPr>
          <w:p w14:paraId="5D8AEE6F" w14:textId="3E0B563E" w:rsidR="00E153D8" w:rsidRPr="006025A2" w:rsidRDefault="005A0FC0" w:rsidP="006025A2">
            <w:pPr>
              <w:suppressAutoHyphens/>
              <w:ind w:left="-120" w:right="-1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Затвердити </w:t>
            </w:r>
            <w:r w:rsidRPr="006025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технічну документацію із землеустрою щодо встановлення (відновлення) меж земельної ділянки в натурі (на місцевості), на якій розміщене майно, що являється власністю та передати у спільну часткову власність громадянам </w:t>
            </w:r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Ковтун Наталі Дмитрівні </w:t>
            </w:r>
            <w:r w:rsidRPr="006025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(32/48 частки),</w:t>
            </w:r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Ковтуну Ігорю Володимировичу </w:t>
            </w:r>
            <w:r w:rsidRPr="006025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(10/48 частки) </w:t>
            </w:r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та Ковтуну Іллі Володимировичу </w:t>
            </w:r>
            <w:r w:rsidRPr="006025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(6/48 частки)</w:t>
            </w:r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земельну ділянку площею 0,0696 га для будівництва і обслуговування жилого будинку, господарських будівель і споруд (присадибна ділянка) по вул. Сверстюка Євгена, 4 в м. Бровари. Кадастровий номер земельної ділянки 3210600000:01:016:0138.</w:t>
            </w:r>
          </w:p>
        </w:tc>
      </w:tr>
      <w:tr w:rsidR="006025A2" w:rsidRPr="002B0026" w14:paraId="3702633D" w14:textId="77777777" w:rsidTr="002F5E9C">
        <w:tc>
          <w:tcPr>
            <w:tcW w:w="4672" w:type="dxa"/>
          </w:tcPr>
          <w:p w14:paraId="11F2336D" w14:textId="748BA5E8" w:rsidR="006025A2" w:rsidRPr="006025A2" w:rsidRDefault="006025A2" w:rsidP="006025A2">
            <w:pPr>
              <w:ind w:left="-120" w:right="-1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proofErr w:type="spellStart"/>
            <w:r w:rsidRPr="006025A2">
              <w:rPr>
                <w:rFonts w:ascii="Times New Roman" w:hAnsi="Times New Roman" w:cs="Times New Roman"/>
                <w:bCs/>
                <w:lang w:val="uk-UA"/>
              </w:rPr>
              <w:t>Сауцькій</w:t>
            </w:r>
            <w:proofErr w:type="spellEnd"/>
            <w:r w:rsidRPr="006025A2">
              <w:rPr>
                <w:rFonts w:ascii="Times New Roman" w:hAnsi="Times New Roman" w:cs="Times New Roman"/>
                <w:bCs/>
                <w:lang w:val="uk-UA"/>
              </w:rPr>
              <w:t xml:space="preserve"> Юлії Олексіївні, Бобир Наталії Олексіївні земельну ділянку площею </w:t>
            </w:r>
            <w:r w:rsidRPr="002B0026">
              <w:rPr>
                <w:rFonts w:ascii="Times New Roman" w:hAnsi="Times New Roman" w:cs="Times New Roman"/>
                <w:bCs/>
                <w:lang w:val="uk-UA"/>
              </w:rPr>
              <w:t>0,0457га для будівництва і обслуговування жилого будинку, господарських будівель і споруд (присадибна ділянка) по вул. Запорізької Січі, 12 в м. Бровари. Кадастровий номер земельної ділянки 3210600000:01:002:0170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4673" w:type="dxa"/>
          </w:tcPr>
          <w:p w14:paraId="13AB8B0E" w14:textId="560180B9" w:rsidR="006025A2" w:rsidRPr="006025A2" w:rsidRDefault="006025A2" w:rsidP="006025A2">
            <w:pPr>
              <w:suppressAutoHyphens/>
              <w:ind w:left="-120" w:right="-10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proofErr w:type="spellStart"/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Сауцькій</w:t>
            </w:r>
            <w:proofErr w:type="spellEnd"/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Юлії Олексіївні </w:t>
            </w:r>
            <w:r w:rsidRPr="006025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(9/25 частки)</w:t>
            </w:r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, Бобир Наталії Олексіївні </w:t>
            </w:r>
            <w:r w:rsidRPr="006025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(16/25 частки)</w:t>
            </w:r>
            <w:r w:rsidRPr="006025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земельну ділянку площею 0,0457га для будівництва і обслуговування жилого будинку, господарських будівель і споруд (присадибна ділянка) по вул. Запорізької                   Січі, 12 в м. Бровари. Кадастровий номер земельної ділянки 3210600000:01:002:0170.</w:t>
            </w:r>
          </w:p>
        </w:tc>
      </w:tr>
    </w:tbl>
    <w:p w14:paraId="182B36B6" w14:textId="60F99C6D" w:rsidR="00457D0D" w:rsidRPr="005A0FC0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F2F9DB" w14:textId="77777777" w:rsidR="008D42C2" w:rsidRPr="005A0FC0" w:rsidRDefault="008D42C2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92D792" w14:textId="77777777" w:rsidR="00A6324C" w:rsidRDefault="00A6324C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5164C2FF" w14:textId="77777777" w:rsidR="00A6324C" w:rsidRDefault="00A6324C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21998B01" w14:textId="77777777" w:rsidR="00A6324C" w:rsidRPr="005A395C" w:rsidRDefault="00A6324C" w:rsidP="00A6324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        Світлана МАЙБОРОДА</w:t>
      </w:r>
    </w:p>
    <w:p w14:paraId="5B69C9FE" w14:textId="6033AD79" w:rsidR="00722357" w:rsidRPr="005A395C" w:rsidRDefault="00722357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A33E" w14:textId="77777777" w:rsidR="00D93E64" w:rsidRDefault="00D93E64" w:rsidP="00457D0D">
      <w:pPr>
        <w:spacing w:after="0" w:line="240" w:lineRule="auto"/>
      </w:pPr>
      <w:r>
        <w:separator/>
      </w:r>
    </w:p>
  </w:endnote>
  <w:endnote w:type="continuationSeparator" w:id="0">
    <w:p w14:paraId="441A1804" w14:textId="77777777" w:rsidR="00D93E64" w:rsidRDefault="00D93E64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95EA" w14:textId="77777777" w:rsidR="00D93E64" w:rsidRDefault="00D93E64" w:rsidP="00457D0D">
      <w:pPr>
        <w:spacing w:after="0" w:line="240" w:lineRule="auto"/>
      </w:pPr>
      <w:r>
        <w:separator/>
      </w:r>
    </w:p>
  </w:footnote>
  <w:footnote w:type="continuationSeparator" w:id="0">
    <w:p w14:paraId="468D514F" w14:textId="77777777" w:rsidR="00D93E64" w:rsidRDefault="00D93E64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351B1"/>
    <w:rsid w:val="00043FD8"/>
    <w:rsid w:val="00050D82"/>
    <w:rsid w:val="000B0238"/>
    <w:rsid w:val="000B7B02"/>
    <w:rsid w:val="000D2CE5"/>
    <w:rsid w:val="0010288E"/>
    <w:rsid w:val="00115849"/>
    <w:rsid w:val="001162A1"/>
    <w:rsid w:val="001360E6"/>
    <w:rsid w:val="00144AAA"/>
    <w:rsid w:val="00152F8F"/>
    <w:rsid w:val="00154359"/>
    <w:rsid w:val="00171E25"/>
    <w:rsid w:val="001900E2"/>
    <w:rsid w:val="001A086B"/>
    <w:rsid w:val="001A3FF0"/>
    <w:rsid w:val="001C6E8D"/>
    <w:rsid w:val="001D0A68"/>
    <w:rsid w:val="001D2C98"/>
    <w:rsid w:val="001E0339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B0026"/>
    <w:rsid w:val="002C6D14"/>
    <w:rsid w:val="003056DA"/>
    <w:rsid w:val="003613A9"/>
    <w:rsid w:val="00361CD8"/>
    <w:rsid w:val="003A62F9"/>
    <w:rsid w:val="003E63E9"/>
    <w:rsid w:val="00402334"/>
    <w:rsid w:val="00443350"/>
    <w:rsid w:val="00457D0D"/>
    <w:rsid w:val="00476921"/>
    <w:rsid w:val="004958BE"/>
    <w:rsid w:val="00496797"/>
    <w:rsid w:val="004E642F"/>
    <w:rsid w:val="004F24AB"/>
    <w:rsid w:val="005007E6"/>
    <w:rsid w:val="00506C3D"/>
    <w:rsid w:val="00516EEE"/>
    <w:rsid w:val="00525C68"/>
    <w:rsid w:val="0053263E"/>
    <w:rsid w:val="005408F4"/>
    <w:rsid w:val="00594E58"/>
    <w:rsid w:val="005A0FC0"/>
    <w:rsid w:val="005B1C08"/>
    <w:rsid w:val="005B75FD"/>
    <w:rsid w:val="005C7530"/>
    <w:rsid w:val="005D76C6"/>
    <w:rsid w:val="005F1FEC"/>
    <w:rsid w:val="005F334B"/>
    <w:rsid w:val="006025A2"/>
    <w:rsid w:val="00636149"/>
    <w:rsid w:val="0066569C"/>
    <w:rsid w:val="00696599"/>
    <w:rsid w:val="006A154E"/>
    <w:rsid w:val="006B0B70"/>
    <w:rsid w:val="006B0FFA"/>
    <w:rsid w:val="006C396C"/>
    <w:rsid w:val="006D239D"/>
    <w:rsid w:val="006F093A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909B1"/>
    <w:rsid w:val="00995A87"/>
    <w:rsid w:val="009C04F6"/>
    <w:rsid w:val="009C1D2C"/>
    <w:rsid w:val="009F131B"/>
    <w:rsid w:val="00A218AE"/>
    <w:rsid w:val="00A21987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58EE"/>
    <w:rsid w:val="00B72955"/>
    <w:rsid w:val="00B8219F"/>
    <w:rsid w:val="00B9448D"/>
    <w:rsid w:val="00BB4FAE"/>
    <w:rsid w:val="00BF767C"/>
    <w:rsid w:val="00C019A2"/>
    <w:rsid w:val="00C5772B"/>
    <w:rsid w:val="00C63705"/>
    <w:rsid w:val="00C75A46"/>
    <w:rsid w:val="00C77090"/>
    <w:rsid w:val="00C81336"/>
    <w:rsid w:val="00CA29BF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2022-12-10T09:55:00Z</cp:lastPrinted>
  <dcterms:created xsi:type="dcterms:W3CDTF">2023-07-10T07:25:00Z</dcterms:created>
  <dcterms:modified xsi:type="dcterms:W3CDTF">2023-09-12T12:40:00Z</dcterms:modified>
</cp:coreProperties>
</file>