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ПС-148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>від __________ № 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28"/>
          <w:szCs w:val="28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9. Фінансування заходів програми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04"/>
        <w:gridCol w:w="3969"/>
        <w:gridCol w:w="992"/>
        <w:gridCol w:w="1276"/>
        <w:gridCol w:w="1418"/>
        <w:gridCol w:w="1270"/>
      </w:tblGrid>
      <w:tr>
        <w:tblPrEx>
          <w:tblW w:w="0" w:type="auto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3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№ з/п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Заходи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Кількість закладів</w:t>
            </w: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Планове фінансове забезпечення (тис.грн.)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2023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Сума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Разом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Бюджет розвитку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16"/>
                <w:u w:val="none"/>
                <w:shd w:val="clear" w:color="auto" w:fill="auto"/>
                <w:vertAlign w:val="baseline"/>
                <w:lang w:val="x-none"/>
              </w:rPr>
              <w:t>Загальний фонд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63627,471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1163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9,85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5198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7,621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 Матеріально-технічне забезпечення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767,0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767,0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9.1.2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2847,85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2847,85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генераторів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2100,0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шкільних автобусів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3105,0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9.1.3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для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140,0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 Поточний ремонт приміщень закладів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2729,58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2729,58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2955,562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2955,562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9.2.3.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закладів позашкільної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473,114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9.2.4.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ліцею № 11 (Центр розвитку дитини, Центр позашкільної освіти)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9.2.6. Централізована бухгалтерія управління освіти і науки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приміщень централізованої бухгалтерії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86,4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 Мережі (теплові, водопровідні, каналізаційні, електричні, вентиляційні)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9.4.1.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мереж 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1262,52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1262,52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 Будівля закладу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9.5.1. 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620,0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9.5.2. 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будівель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1020,0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 Майданчики (ігрові, спортивні), стадіони, спортивні зали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9.6.2.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майданчиків (ігрових, спортивних), стадіонів, спортивних залів закладів загальної середньої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 Територія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9.7.1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Поточний ремонт території, парканів, благоустрою закладів дошкільної освіти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888,14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888,14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 Безпека закладів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9.8.1. Заклади дошкільної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40,0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пожежної сигналізації, системи оповіщення, зовнішнього та внутрішнього оповіщення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550,0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679,1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Облаштування пожежного резервуару з водою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2045,0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2045,0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169,4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9.8.2.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блискавкозахисту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517,538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1061,2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1061,2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Ремонт споруд цивільного захисту (підвальні приміщення, протирадіаційні укриття, захисні споруди)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33421,2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33421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,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охорони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100,1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9.8.3. Ліцей № 11 (Центр розвитку дитини, Центр позашкільної освіти)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Обробка дерев’яних конструкцій вогнезахисним розчином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162,0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9.8.4.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Встановлення системи відеоспостереження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 Забезпечення навчання та виховання дітей з особливими освітніми потребами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9.9.1 Інклюзивно-ресурсний центр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Підвезення дітей спеціальним транспортом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570,0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9.10.4.6.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Винагорода переможцям олімпіад, конкурсів, турнірів та педагогам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64,087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9.10.4.5.3 Ліцей № 11 (Центр розвитку дитини)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Придбання Новорічних подарунків у ліцей № 11 (Центр розвитку дитини)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9,6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9.10.5 Заклади позашкільної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заходів національно-патріотичного виховання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Всеукраїнська дитячо-юнацька військово-патріотична гра «Сокіл» («Джура»)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10,4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 Робота з кадрами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9.11.1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5,0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405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9.13. Капітальний ремонт приміщень та будівництво закладів освіти 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90"/>
        </w:trPr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9.13.3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Капітальний ремонт вентиляції у приміщенні захисної споруди цивільного захисту (тимчасового укриття) Броварського ліцею № 6 Броварської міської ради Броварського району Київської області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1300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spacing w:after="0" w:line="240" w:lineRule="auto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Капітальний ремонт вентиляції у приміщенні захисної споруди цивільного захисту (тимчасового укриття) Броварського ліцею №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8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trike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smallCaps w:val="0"/>
                <w:snapToGrid/>
                <w:spacing w:val="0"/>
                <w:w w:val="100"/>
                <w:position w:val="0"/>
                <w:sz w:val="24"/>
                <w:szCs w:val="22"/>
                <w:cs w:val="0"/>
              </w:rPr>
              <w:t>1380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 Впровадження інформаційно-комунікаційної системи «Єдина школа»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9.15.1. Заклади загальної середньої освіти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Послуги з постачання примірників ліцензійної програмної продукції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1247,68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1247,68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 Освіта дорослих (освіта впродовж життя)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9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9.16.1. Центр професійного розвитку педагогічних працівників</w:t>
            </w:r>
          </w:p>
        </w:tc>
      </w:tr>
      <w:tr>
        <w:tblPrEx>
          <w:tblW w:w="0" w:type="auto"/>
          <w:tblInd w:w="0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Організація і проведення експрес-курсів з вивчення та вдосконалення української мови для мешканців громади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4"/>
                <w:u w:val="none"/>
                <w:shd w:val="clear" w:color="auto" w:fill="auto"/>
                <w:vertAlign w:val="baseline"/>
                <w:lang w:val="x-none"/>
              </w:rPr>
              <w:t>30,0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Міський голова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12</cp:revision>
  <dcterms:created xsi:type="dcterms:W3CDTF">2023-03-27T06:26:00Z</dcterms:created>
  <dcterms:modified xsi:type="dcterms:W3CDTF">2023-07-13T09:16:47Z</dcterms:modified>
</cp:coreProperties>
</file>