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after="0" w:beforeAutospacing="0" w:afterAutospacing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 w:val="1"/>
          <w:sz w:val="28"/>
          <w:szCs w:val="28"/>
          <w:lang w:val="uk-UA"/>
        </w:rPr>
        <w:t xml:space="preserve">Пояснювальна записка </w:t>
      </w:r>
    </w:p>
    <w:p>
      <w:pPr>
        <w:spacing w:after="0" w:beforeAutospacing="0" w:afterAutospacing="0"/>
        <w:ind w:right="-284"/>
        <w:jc w:val="center"/>
        <w:rPr>
          <w:rFonts w:ascii="Calibri" w:hAnsi="Calibri"/>
          <w:b w:val="1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 w:val="1"/>
          <w:sz w:val="28"/>
          <w:szCs w:val="28"/>
          <w:lang w:val="uk-UA"/>
        </w:rPr>
        <w:t xml:space="preserve"> </w:t>
      </w:r>
      <w:bookmarkStart w:id="0" w:name="_Hlk131690893"/>
    </w:p>
    <w:p>
      <w:pPr>
        <w:widowControl w:val="1"/>
        <w:spacing w:lineRule="auto" w:line="240" w:after="28"/>
        <w:ind w:left="0" w:right="-1"/>
        <w:bidi w:val="0"/>
        <w:jc w:val="center"/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Calibri" w:hAnsi="Calibri"/>
          <w:b w:val="1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>«</w:t>
      </w: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Про надання дозволу на передачу комунального </w:t>
      </w:r>
    </w:p>
    <w:p>
      <w:pPr>
        <w:widowControl w:val="1"/>
        <w:spacing w:lineRule="auto" w:line="240" w:after="28"/>
        <w:ind w:left="0" w:right="-1"/>
        <w:bidi w:val="0"/>
        <w:jc w:val="center"/>
        <w:rPr>
          <w:rFonts w:ascii="Calibri" w:hAnsi="Calibri"/>
          <w:b w:val="1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майна Броварської міської територіальної громади</w:t>
      </w:r>
      <w:r>
        <w:rPr>
          <w:rFonts w:ascii="Calibri" w:hAnsi="Calibri"/>
          <w:b w:val="1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>»</w:t>
      </w:r>
    </w:p>
    <w:p>
      <w:pPr>
        <w:widowControl w:val="1"/>
        <w:spacing w:lineRule="auto" w:line="240" w:after="28"/>
        <w:ind w:left="0" w:right="-1"/>
        <w:bidi w:val="0"/>
        <w:jc w:val="center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  <w:bookmarkEnd w:id="0"/>
    </w:p>
    <w:p>
      <w:pPr>
        <w:widowControl w:val="1"/>
        <w:spacing w:lineRule="auto" w:line="240" w:after="28"/>
        <w:ind w:firstLine="567" w:left="0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>
      <w:pPr>
        <w:widowControl w:val="1"/>
        <w:spacing w:lineRule="auto" w:line="240" w:after="28"/>
        <w:ind w:left="927" w:right="0"/>
        <w:bidi w:val="0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</w:p>
    <w:p>
      <w:pPr>
        <w:widowControl w:val="1"/>
        <w:numPr>
          <w:ilvl w:val="0"/>
          <w:numId w:val="2"/>
        </w:numPr>
        <w:ind w:hanging="360" w:left="927" w:right="0"/>
        <w:contextualSpacing w:val="1"/>
        <w:bidi w:val="0"/>
        <w:jc w:val="both"/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Обґрунтування необхідності прийняття рішення</w:t>
      </w:r>
    </w:p>
    <w:p>
      <w:pPr>
        <w:widowControl w:val="1"/>
        <w:numPr>
          <w:ilvl w:val="0"/>
          <w:numId w:val="3"/>
        </w:numPr>
        <w:ind w:firstLine="567" w:left="0" w:right="0"/>
        <w:contextualSpacing w:val="1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Лист закладу дошкільної освіти (ясла-садок) комбінованого типу «Казка» Броварської міської ради Броварського району Київської області від 21.04.2023 № 39 про передачу генератора GUCBIR CJB9500E, Gasoline, 1Phase, 8000 W, Electrik Start потужністю 7,5 кВт, з балансу закладу на баланс закладу дошкільної освіти (ясла-садок) комбінованого типу «Віночок» Броварської міської ради Броварського району Київської області, оскільки заклад отримав більш потужний генератор; </w:t>
      </w:r>
    </w:p>
    <w:p>
      <w:pPr>
        <w:widowControl w:val="1"/>
        <w:numPr>
          <w:ilvl w:val="0"/>
          <w:numId w:val="3"/>
        </w:numPr>
        <w:ind w:firstLine="567" w:left="0" w:right="0"/>
        <w:contextualSpacing w:val="1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Лист закладу дошкільної освіти (ясла-садок) комбінованого типу «Червоні вітрила» Броварської міської ради Броварського району Київської області від 21.04.2023 № 58 про передачу генератора (Дизель – генераторна установка TMGQC-22 у шумопоглинаючому корпусі) потужністю 20 КВА,16 кВт, з балансу закладу на баланс закладу дошкільної освіти (ясла-садок) комбінованого типу «Малятко» Броварської міської ради Броварського району Київської області, оскільки заклад отримав більш потужний генератор;</w:t>
      </w:r>
    </w:p>
    <w:p>
      <w:pPr>
        <w:widowControl w:val="1"/>
        <w:numPr>
          <w:ilvl w:val="0"/>
          <w:numId w:val="3"/>
        </w:numPr>
        <w:ind w:firstLine="567" w:left="0" w:right="0"/>
        <w:contextualSpacing w:val="1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Лист закладу дошкільної освіти (ясла-садок) комбінованого типу «Золотий ключик» Броварської міської ради Броварського району Київської області від 27.04.2023 № 17 про передачу 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 xml:space="preserve">генератора 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(Дизель – генераторна установка TMGQC-22)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 xml:space="preserve"> потужністю 16 кВт з балансу закладу на баланс закладу дошкільної освіти (ясла-садок) комбінованого типу «Ластівка» Броварської міської ради Броварського району Київської області, оскільки заклад отримав більш потужний генератор;</w:t>
      </w:r>
    </w:p>
    <w:p>
      <w:pPr>
        <w:widowControl w:val="1"/>
        <w:numPr>
          <w:ilvl w:val="0"/>
          <w:numId w:val="3"/>
        </w:numPr>
        <w:ind w:firstLine="567" w:left="0" w:right="0"/>
        <w:contextualSpacing w:val="1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Лист закладу дошкільної освіти (ясла-садок) комбінованого типу «Ластівка» Броварської міської ради Броварського району Київської області від 27.04.2023 № 16 про передачу 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 xml:space="preserve">генератора 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GUCBIR CJB9500E, Gasoline, 1Phase, 8000 W, Electrik Start потужністю 7,5 кВт з балансу закладу на баланс закладу дошкільної освіти (ясла-садок) комбінованого типу «Перлинка» Броварської міської ради Броварського району Київської області, оскільки заклад отримав більш потужний генератор; </w:t>
      </w:r>
    </w:p>
    <w:p>
      <w:pPr>
        <w:widowControl w:val="1"/>
        <w:numPr>
          <w:ilvl w:val="0"/>
          <w:numId w:val="3"/>
        </w:numPr>
        <w:ind w:firstLine="567" w:left="0" w:right="0"/>
        <w:contextualSpacing w:val="1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Лист Броварського ліцею № 2 ім. В.О. Сухомлинського Броварської міської ради Броварського району Київської області від 24.04.2023 № 48 про передачу 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 xml:space="preserve">генератора (Дизель - генератора Установка ДК – 44 в шумопоглинаючому корпусі) 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потужністю 32 кВт, з балансу ліцею на баланс закладу дошкільної освіти (ясла-садок) комбінованого типу «Калинка» Броварської міської ради Броварського району Київської області, оскільки заклад отримав більш потужний генератор;</w:t>
      </w:r>
    </w:p>
    <w:p>
      <w:pPr>
        <w:widowControl w:val="1"/>
        <w:numPr>
          <w:ilvl w:val="0"/>
          <w:numId w:val="3"/>
        </w:numPr>
        <w:ind w:firstLine="567" w:left="0" w:right="0"/>
        <w:contextualSpacing w:val="1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Лист Броварського ліцею № 5 ім. Василя Стуса Броварської міської ради Броварського району Київської області від 21.04.2023 № 80 про передачу 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>генератора (дизель – генераторна установка FEDA – YD35 в шумопоглинаючому корпусі)</w:t>
      </w:r>
      <w:r>
        <w:rPr>
          <w:rFonts w:ascii="Calibri" w:hAnsi="Calibri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з балансу Броварського ліцею на баланс закладу дошкільної освіти (ясла-садок) комбінованого типу «Лісова казка» Броварської міської ради Броварського району Київської області, оскільки заклад отримав більш потужний генератор; </w:t>
      </w:r>
    </w:p>
    <w:p>
      <w:pPr>
        <w:widowControl w:val="1"/>
        <w:numPr>
          <w:ilvl w:val="0"/>
          <w:numId w:val="3"/>
        </w:numPr>
        <w:ind w:firstLine="567" w:left="0" w:right="0"/>
        <w:contextualSpacing w:val="1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Лист Броварського ліцею № 7 Броварської міської ради Броварського району Київської області від 21.04.2023 № 51 про передачу 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 xml:space="preserve">генератора (дизель – генераторна установка FEDA – YD35 в шумопоглинаючому корпусі) 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з балансу ліцею на баланс закладу дошкільної освіти (ясла-садок)  комбінованого типу «Золотий ключик» Броварської міської ради Броварського району Київської області, оскільки заклад отримав більш потужний генератор;</w:t>
      </w:r>
    </w:p>
    <w:p>
      <w:pPr>
        <w:widowControl w:val="1"/>
        <w:numPr>
          <w:ilvl w:val="0"/>
          <w:numId w:val="3"/>
        </w:numPr>
        <w:ind w:firstLine="567" w:left="0" w:right="0"/>
        <w:contextualSpacing w:val="1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Лист Броварського ліцею № 9 Броварської міської ради Броварського району Київської області від 21.04.2023 № б/н про передачу генератора потужністю FEDAYD35кВт в шумопоглинаючому корпусі, з балансу ліцею  на баланс закладу дошкільної освіти (ясла-садок) комбінованого типу «Червоні вітрила» Броварської міської ради Броварського району Київської області, оскільки заклад отримав більш потужний генератор;</w:t>
      </w:r>
    </w:p>
    <w:p>
      <w:pPr>
        <w:widowControl w:val="1"/>
        <w:numPr>
          <w:ilvl w:val="0"/>
          <w:numId w:val="3"/>
        </w:numPr>
        <w:ind w:firstLine="567" w:left="0" w:right="0"/>
        <w:contextualSpacing w:val="1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Лист закладу дошкільної освіти (ясла-садок) комбінованого типу «Джерельце» Броварської міської ради Броварського району Київської області від 27.04.2023 № 63 про передачу з балансу майна, яке не використовується закладом у зв’язку з авіакатастрофою яка трапилась 18.01.2023, на баланс наступних навчальних закладів: Броварського ліцею № 3 Броварської міської ради Броварського району Київської області; закладу дошкільної освіти (ясла – садок) комбінованого типу «Казка» Броварської міської ради Броварського району Київської області, закладу дошкільної освіти (ясла – садок) комбінованого типу «Теремок» Броварської міської ради Броварського району Київської області, закладу дошкільної освіти (ясла – садок) комбінованого типу «Вишенька» Броварської міської ради Броварського району Київської області; закладу дошкільної освіти (ясла – садок) комбінованого типу «Золота Рибка» Броварської міської ради Броварського району Київської області, закладу дошкільної освіти (ясла – садок) комбінованого типу «Віночок» Броварської міської ради Броварського району Київської області, закладу дошкільної освіти (ясла – садок) комбінованого типу «Капітошка» Броварської міської ради Броварського району Київської області, закладу дошкільної освіти (ясла – садок) комбінованого типу «Перлинка» Броварської міської ради Броварського району Київської області;</w:t>
      </w:r>
    </w:p>
    <w:p>
      <w:pPr>
        <w:widowControl w:val="1"/>
        <w:numPr>
          <w:ilvl w:val="0"/>
          <w:numId w:val="3"/>
        </w:numPr>
        <w:ind w:firstLine="567" w:left="0" w:right="0"/>
        <w:contextualSpacing w:val="1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Лист служби у справах дітей Броварської міської ради Броварського району Київської області від 28.04.2023 № 4322/9.3/В про передачу малоцінних необоротних матеріальних активів на баланс виконавчого комітету Броварської міської ради Броварського району Київської області для 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>забезпечення належної організації роботи структурних підрозділів  центру обслуговування “Прозорий офіс» - відділу документообігу та звернень громадян .</w:t>
      </w:r>
    </w:p>
    <w:p>
      <w:pPr>
        <w:widowControl w:val="1"/>
        <w:ind w:left="567" w:right="0"/>
        <w:contextualSpacing w:val="1"/>
        <w:bidi w:val="0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</w:p>
    <w:p>
      <w:pPr>
        <w:widowControl w:val="1"/>
        <w:ind w:left="567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</w:p>
    <w:p>
      <w:pPr>
        <w:widowControl w:val="1"/>
        <w:spacing w:lineRule="auto" w:line="240" w:after="28"/>
        <w:ind w:left="567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2. Мета і шляхи її досягнення</w:t>
      </w:r>
    </w:p>
    <w:p>
      <w:pPr>
        <w:widowControl w:val="1"/>
        <w:spacing w:lineRule="auto" w:line="240" w:after="28"/>
        <w:ind w:firstLine="567" w:left="0" w:right="0"/>
        <w:bidi w:val="0"/>
        <w:jc w:val="both"/>
        <w:rPr>
          <w:rFonts w:ascii="Calibri" w:hAnsi="Calibri"/>
          <w:b w:val="0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Мета – передача основних засобів з балансу на баланс комунальних установ шляхом прийняття рішення Броварської міської ради Броварського району Київської області </w:t>
      </w:r>
      <w:r>
        <w:rPr>
          <w:rFonts w:ascii="Calibri" w:hAnsi="Calibri"/>
          <w:b w:val="0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>«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 надання дозволу на передачу комунального майна Броварської міської територіальної громади</w:t>
      </w:r>
      <w:r>
        <w:rPr>
          <w:rFonts w:ascii="Calibri" w:hAnsi="Calibri"/>
          <w:b w:val="0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>».</w:t>
      </w:r>
    </w:p>
    <w:p>
      <w:pPr>
        <w:widowControl w:val="1"/>
        <w:spacing w:lineRule="auto" w:line="240" w:after="28"/>
        <w:ind w:firstLine="567" w:left="0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3. Правові аспекти</w:t>
      </w:r>
    </w:p>
    <w:p>
      <w:pPr>
        <w:widowControl w:val="1"/>
        <w:spacing w:lineRule="auto" w:line="240" w:after="28"/>
        <w:ind w:firstLine="567" w:left="0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Частина 5 статті 60 Закону України «Про місцеве самоврядування в Україні».</w:t>
      </w:r>
    </w:p>
    <w:p>
      <w:pPr>
        <w:widowControl w:val="1"/>
        <w:spacing w:lineRule="auto" w:line="240" w:after="28"/>
        <w:ind w:firstLine="567" w:left="0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4. Фінансово-економічне обґрунтування</w:t>
      </w:r>
    </w:p>
    <w:p>
      <w:pPr>
        <w:widowControl w:val="1"/>
        <w:spacing w:lineRule="auto" w:line="240" w:after="28"/>
        <w:ind w:firstLine="567" w:left="0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Прийняття даного рішення виділення коштів не потребує.</w:t>
      </w:r>
    </w:p>
    <w:p>
      <w:pPr>
        <w:widowControl w:val="1"/>
        <w:spacing w:lineRule="auto" w:line="240" w:after="28"/>
        <w:ind w:firstLine="567" w:left="0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5. Прогноз результатів</w:t>
      </w:r>
    </w:p>
    <w:p>
      <w:pPr>
        <w:widowControl w:val="1"/>
        <w:spacing w:lineRule="auto" w:line="240" w:after="28"/>
        <w:ind w:firstLine="567" w:left="0" w:right="0"/>
        <w:contextualSpacing w:val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Оприбуткування об’єктів на баланс та впорядкування бухгалтерського обліку підприємств та установ.</w:t>
      </w:r>
    </w:p>
    <w:p>
      <w:pPr>
        <w:widowControl w:val="1"/>
        <w:spacing w:lineRule="auto" w:line="240" w:after="28"/>
        <w:ind w:firstLine="567" w:left="0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6. Суб’єкт подання проєкту рішення</w:t>
      </w:r>
    </w:p>
    <w:p>
      <w:pPr>
        <w:widowControl w:val="1"/>
        <w:spacing w:lineRule="auto" w:line="240" w:after="28"/>
        <w:ind w:firstLine="567" w:left="0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Доповідач: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Володимир МАКОВСЬКИЙ.</w:t>
      </w:r>
    </w:p>
    <w:p>
      <w:pPr>
        <w:widowControl w:val="1"/>
        <w:ind w:firstLine="567" w:left="0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Відповідальна за підготовку проєкту рішення: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</w:t>
      </w:r>
    </w:p>
    <w:p>
      <w:pPr>
        <w:widowControl w:val="1"/>
        <w:spacing w:lineRule="auto" w:line="240" w:after="28"/>
        <w:ind w:left="0" w:right="0"/>
        <w:bidi w:val="0"/>
        <w:jc w:val="left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</w:p>
    <w:p>
      <w:pPr>
        <w:widowControl w:val="1"/>
        <w:spacing w:lineRule="auto" w:line="240" w:after="28"/>
        <w:ind w:left="0" w:right="0"/>
        <w:bidi w:val="0"/>
        <w:jc w:val="left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Начальник управління з питань </w:t>
      </w:r>
    </w:p>
    <w:p>
      <w:pPr>
        <w:widowControl w:val="1"/>
        <w:spacing w:lineRule="auto" w:line="240" w:after="28"/>
        <w:ind w:left="0" w:right="0"/>
        <w:bidi w:val="0"/>
        <w:jc w:val="left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комунальної власності та житла             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               Володимир МАКОВСЬКИЙ</w:t>
      </w: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</w:p>
    <w:p>
      <w:pPr>
        <w:spacing w:after="0" w:beforeAutospacing="0" w:afterAutospacing="0"/>
        <w:ind w:firstLine="553"/>
        <w:jc w:val="both"/>
        <w:rPr>
          <w:rFonts w:ascii="Times New Roman" w:hAnsi="Times New Roman"/>
          <w:i w:val="1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>
      <w:type w:val="nextPage"/>
      <w:pgSz w:w="11906" w:h="16838" w:code="0"/>
      <w:pgMar w:left="1701" w:right="850" w:top="568" w:bottom="426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0000001"/>
    <w:multiLevelType w:val="multilevel"/>
    <w:lvl w:ilvl="0">
      <w:start w:val="1"/>
      <w:numFmt w:val="none"/>
      <w:suff w:val="nothing"/>
      <w:lvlText w:val="%1."/>
      <w:lvlJc w:val="left"/>
      <w:pPr>
        <w:ind w:hanging="432" w:left="432"/>
        <w:tabs>
          <w:tab w:val="num" w:pos="432" w:leader="none"/>
        </w:tabs>
      </w:pPr>
      <w:rPr/>
    </w:lvl>
    <w:lvl w:ilvl="1">
      <w:start w:val="1"/>
      <w:numFmt w:val="none"/>
      <w:suff w:val="nothing"/>
      <w:lvlText w:val="%1."/>
      <w:lvlJc w:val="left"/>
      <w:pPr>
        <w:ind w:hanging="576" w:left="576"/>
        <w:tabs>
          <w:tab w:val="num" w:pos="576" w:leader="none"/>
        </w:tabs>
      </w:pPr>
      <w:rPr/>
    </w:lvl>
    <w:lvl w:ilvl="2">
      <w:start w:val="1"/>
      <w:numFmt w:val="none"/>
      <w:suff w:val="nothing"/>
      <w:lvlText w:val="%1."/>
      <w:lvlJc w:val="left"/>
      <w:pPr>
        <w:ind w:hanging="720" w:left="720"/>
        <w:tabs>
          <w:tab w:val="num" w:pos="720" w:leader="none"/>
        </w:tabs>
      </w:pPr>
      <w:rPr/>
    </w:lvl>
    <w:lvl w:ilvl="3">
      <w:start w:val="1"/>
      <w:numFmt w:val="none"/>
      <w:suff w:val="nothing"/>
      <w:lvlText w:val="%1."/>
      <w:lvlJc w:val="left"/>
      <w:pPr>
        <w:ind w:hanging="864" w:left="864"/>
        <w:tabs>
          <w:tab w:val="num" w:pos="864" w:leader="none"/>
        </w:tabs>
      </w:pPr>
      <w:rPr/>
    </w:lvl>
    <w:lvl w:ilvl="4">
      <w:start w:val="1"/>
      <w:numFmt w:val="none"/>
      <w:suff w:val="nothing"/>
      <w:lvlText w:val="%1."/>
      <w:lvlJc w:val="left"/>
      <w:pPr>
        <w:ind w:hanging="1008" w:left="1008"/>
        <w:tabs>
          <w:tab w:val="num" w:pos="1008" w:leader="none"/>
        </w:tabs>
      </w:pPr>
      <w:rPr/>
    </w:lvl>
    <w:lvl w:ilvl="5">
      <w:start w:val="1"/>
      <w:numFmt w:val="none"/>
      <w:suff w:val="nothing"/>
      <w:lvlText w:val="%1."/>
      <w:lvlJc w:val="left"/>
      <w:pPr>
        <w:ind w:hanging="1152" w:left="1152"/>
        <w:tabs>
          <w:tab w:val="num" w:pos="1152" w:leader="none"/>
        </w:tabs>
      </w:pPr>
      <w:rPr/>
    </w:lvl>
    <w:lvl w:ilvl="6">
      <w:start w:val="1"/>
      <w:numFmt w:val="none"/>
      <w:suff w:val="nothing"/>
      <w:lvlText w:val="%1."/>
      <w:lvlJc w:val="left"/>
      <w:pPr>
        <w:ind w:hanging="1296" w:left="1296"/>
        <w:tabs>
          <w:tab w:val="num" w:pos="1296" w:leader="none"/>
        </w:tabs>
      </w:pPr>
      <w:rPr/>
    </w:lvl>
    <w:lvl w:ilvl="7">
      <w:start w:val="1"/>
      <w:numFmt w:val="none"/>
      <w:suff w:val="nothing"/>
      <w:lvlText w:val="%1."/>
      <w:lvlJc w:val="left"/>
      <w:pPr>
        <w:ind w:hanging="1440" w:left="1440"/>
        <w:tabs>
          <w:tab w:val="num" w:pos="1440" w:leader="none"/>
        </w:tabs>
      </w:pPr>
      <w:rPr/>
    </w:lvl>
    <w:lvl w:ilvl="8">
      <w:start w:val="1"/>
      <w:numFmt w:val="none"/>
      <w:suff w:val="nothing"/>
      <w:lvlText w:val="%1."/>
      <w:lvlJc w:val="left"/>
      <w:pPr>
        <w:ind w:hanging="1584" w:left="1584"/>
        <w:tabs>
          <w:tab w:val="num" w:pos="1584" w:leader="none"/>
        </w:tabs>
      </w:pPr>
      <w:rPr/>
    </w:lvl>
  </w:abstractNum>
  <w:abstractNum w:abstractNumId="1">
    <w:nsid w:val="00000001"/>
    <w:multiLevelType w:val="hybridMultilevel"/>
    <w:lvl w:ilvl="0" w:tplc="27A580AC">
      <w:start w:val="1"/>
      <w:numFmt w:val="decimal"/>
      <w:suff w:val="tab"/>
      <w:lvlText w:val="%1."/>
      <w:lvlJc w:val="left"/>
      <w:pPr>
        <w:spacing w:lineRule="auto" w:line="240"/>
        <w:ind w:hanging="360" w:left="927"/>
      </w:pPr>
      <w:rPr>
        <w:rFonts w:ascii="Times New Roman" w:hAnsi="Times New Roman"/>
      </w:rPr>
    </w:lvl>
    <w:lvl w:ilvl="1" w:tplc="04220019">
      <w:start w:val="1"/>
      <w:numFmt w:val="lowerLetter"/>
      <w:suff w:val="tab"/>
      <w:lvlText w:val="%2."/>
      <w:lvlJc w:val="left"/>
      <w:pPr>
        <w:spacing w:lineRule="auto" w:line="240"/>
        <w:ind w:hanging="360" w:left="1647"/>
      </w:pPr>
      <w:rPr>
        <w:rFonts w:ascii="Times New Roman" w:hAnsi="Times New Roman"/>
      </w:rPr>
    </w:lvl>
    <w:lvl w:ilvl="2" w:tplc="0422001B">
      <w:start w:val="1"/>
      <w:numFmt w:val="lowerRoman"/>
      <w:suff w:val="tab"/>
      <w:lvlText w:val="%3."/>
      <w:lvlJc w:val="right"/>
      <w:pPr>
        <w:spacing w:lineRule="auto" w:line="240"/>
        <w:ind w:hanging="180" w:left="2367"/>
      </w:pPr>
      <w:rPr>
        <w:rFonts w:ascii="Times New Roman" w:hAnsi="Times New Roman"/>
      </w:rPr>
    </w:lvl>
    <w:lvl w:ilvl="3" w:tplc="0422000F">
      <w:start w:val="1"/>
      <w:numFmt w:val="decimal"/>
      <w:suff w:val="tab"/>
      <w:lvlText w:val="%4."/>
      <w:lvlJc w:val="left"/>
      <w:pPr>
        <w:spacing w:lineRule="auto" w:line="240"/>
        <w:ind w:hanging="360" w:left="3087"/>
      </w:pPr>
      <w:rPr>
        <w:rFonts w:ascii="Times New Roman" w:hAnsi="Times New Roman"/>
      </w:rPr>
    </w:lvl>
    <w:lvl w:ilvl="4" w:tplc="04220019">
      <w:start w:val="1"/>
      <w:numFmt w:val="lowerLetter"/>
      <w:suff w:val="tab"/>
      <w:lvlText w:val="%5."/>
      <w:lvlJc w:val="left"/>
      <w:pPr>
        <w:spacing w:lineRule="auto" w:line="240"/>
        <w:ind w:hanging="360" w:left="3807"/>
      </w:pPr>
      <w:rPr>
        <w:rFonts w:ascii="Times New Roman" w:hAnsi="Times New Roman"/>
      </w:rPr>
    </w:lvl>
    <w:lvl w:ilvl="5" w:tplc="0422001B">
      <w:start w:val="1"/>
      <w:numFmt w:val="lowerRoman"/>
      <w:suff w:val="tab"/>
      <w:lvlText w:val="%6."/>
      <w:lvlJc w:val="right"/>
      <w:pPr>
        <w:spacing w:lineRule="auto" w:line="240"/>
        <w:ind w:hanging="180" w:left="4527"/>
      </w:pPr>
      <w:rPr>
        <w:rFonts w:ascii="Times New Roman" w:hAnsi="Times New Roman"/>
      </w:rPr>
    </w:lvl>
    <w:lvl w:ilvl="6" w:tplc="0422000F">
      <w:start w:val="1"/>
      <w:numFmt w:val="decimal"/>
      <w:suff w:val="tab"/>
      <w:lvlText w:val="%7."/>
      <w:lvlJc w:val="left"/>
      <w:pPr>
        <w:spacing w:lineRule="auto" w:line="240"/>
        <w:ind w:hanging="360" w:left="5247"/>
      </w:pPr>
      <w:rPr>
        <w:rFonts w:ascii="Times New Roman" w:hAnsi="Times New Roman"/>
      </w:rPr>
    </w:lvl>
    <w:lvl w:ilvl="7" w:tplc="04220019">
      <w:start w:val="1"/>
      <w:numFmt w:val="lowerLetter"/>
      <w:suff w:val="tab"/>
      <w:lvlText w:val="%8."/>
      <w:lvlJc w:val="left"/>
      <w:pPr>
        <w:spacing w:lineRule="auto" w:line="240"/>
        <w:ind w:hanging="360" w:left="5967"/>
      </w:pPr>
      <w:rPr>
        <w:rFonts w:ascii="Times New Roman" w:hAnsi="Times New Roman"/>
      </w:rPr>
    </w:lvl>
    <w:lvl w:ilvl="8" w:tplc="0422001B">
      <w:start w:val="1"/>
      <w:numFmt w:val="lowerRoman"/>
      <w:suff w:val="tab"/>
      <w:lvlText w:val="%9."/>
      <w:lvlJc w:val="right"/>
      <w:pPr>
        <w:spacing w:lineRule="auto" w:line="240"/>
        <w:ind w:hanging="180" w:left="6687"/>
      </w:pPr>
      <w:rPr>
        <w:rFonts w:ascii="Times New Roman" w:hAnsi="Times New Roman"/>
      </w:rPr>
    </w:lvl>
  </w:abstractNum>
  <w:abstractNum w:abstractNumId="2">
    <w:nsid w:val="00000002"/>
    <w:multiLevelType w:val="hybridMultilevel"/>
    <w:lvl w:ilvl="0" w:tplc="6A68729E">
      <w:start w:val="0"/>
      <w:numFmt w:val="bullet"/>
      <w:suff w:val="tab"/>
      <w:lvlText w:val="-"/>
      <w:lvlJc w:val="left"/>
      <w:pPr>
        <w:spacing w:lineRule="auto" w:line="240"/>
        <w:ind w:hanging="360" w:left="927"/>
      </w:pPr>
      <w:rPr>
        <w:rFonts w:ascii="Times New Roman" w:hAnsi="Times New Roman"/>
      </w:rPr>
    </w:lvl>
    <w:lvl w:ilvl="1" w:tplc="04190003">
      <w:start w:val="1"/>
      <w:numFmt w:val="bullet"/>
      <w:suff w:val="tab"/>
      <w:lvlText w:val="o"/>
      <w:lvlJc w:val="left"/>
      <w:pPr>
        <w:spacing w:lineRule="auto" w:line="240"/>
        <w:ind w:hanging="360" w:left="1647"/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spacing w:lineRule="auto" w:line="240"/>
        <w:ind w:hanging="360" w:left="2367"/>
      </w:pPr>
      <w:rPr>
        <w:rFonts w:ascii="Calibri" w:hAnsi="Calibri"/>
      </w:rPr>
    </w:lvl>
    <w:lvl w:ilvl="3" w:tplc="04190001">
      <w:start w:val="1"/>
      <w:numFmt w:val="bullet"/>
      <w:suff w:val="tab"/>
      <w:lvlText w:val=""/>
      <w:lvlJc w:val="left"/>
      <w:pPr>
        <w:spacing w:lineRule="auto" w:line="240"/>
        <w:ind w:hanging="360" w:left="3087"/>
      </w:pPr>
      <w:rPr>
        <w:rFonts w:ascii="Calibri" w:hAnsi="Calibri"/>
      </w:rPr>
    </w:lvl>
    <w:lvl w:ilvl="4" w:tplc="04190003">
      <w:start w:val="1"/>
      <w:numFmt w:val="bullet"/>
      <w:suff w:val="tab"/>
      <w:lvlText w:val="o"/>
      <w:lvlJc w:val="left"/>
      <w:pPr>
        <w:spacing w:lineRule="auto" w:line="240"/>
        <w:ind w:hanging="360" w:left="3807"/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spacing w:lineRule="auto" w:line="240"/>
        <w:ind w:hanging="360" w:left="4527"/>
      </w:pPr>
      <w:rPr>
        <w:rFonts w:ascii="Calibri" w:hAnsi="Calibri"/>
      </w:rPr>
    </w:lvl>
    <w:lvl w:ilvl="6" w:tplc="04190001">
      <w:start w:val="1"/>
      <w:numFmt w:val="bullet"/>
      <w:suff w:val="tab"/>
      <w:lvlText w:val=""/>
      <w:lvlJc w:val="left"/>
      <w:pPr>
        <w:spacing w:lineRule="auto" w:line="240"/>
        <w:ind w:hanging="360" w:left="5247"/>
      </w:pPr>
      <w:rPr>
        <w:rFonts w:ascii="Calibri" w:hAnsi="Calibri"/>
      </w:rPr>
    </w:lvl>
    <w:lvl w:ilvl="7" w:tplc="04190003">
      <w:start w:val="1"/>
      <w:numFmt w:val="bullet"/>
      <w:suff w:val="tab"/>
      <w:lvlText w:val="o"/>
      <w:lvlJc w:val="left"/>
      <w:pPr>
        <w:spacing w:lineRule="auto" w:line="240"/>
        <w:ind w:hanging="360" w:left="5967"/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spacing w:lineRule="auto" w:line="240"/>
        <w:ind w:hanging="360" w:left="6687"/>
      </w:pPr>
      <w:rPr>
        <w:rFonts w:ascii="Calibri" w:hAnsi="Calibri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hyphenationZone w:val="425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  <w:lang w:val="ru-RU" w:bidi="ar-SA" w:eastAsia="ru-RU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Normal (Web)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Strong"/>
    <w:basedOn w:val="C0"/>
    <w:qFormat/>
    <w:rPr>
      <w:b w:val="1"/>
      <w:bCs w:val="1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API/21.1.3.0</Application>
  <AppVersion>21.1</AppVersion>
  <Template>Normal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Пользователь Windows</dc:creator>
  <dcterms:created xsi:type="dcterms:W3CDTF">2021-03-03T14:03:00Z</dcterms:created>
  <cp:lastModifiedBy>ASKOD</cp:lastModifiedBy>
  <dcterms:modified xsi:type="dcterms:W3CDTF">2023-05-03T14:45:09Z</dcterms:modified>
  <cp:revision>15</cp:revision>
</cp:coreProperties>
</file>