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 № __________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 w:firstLine="567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майна, що перебуває на балансі за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кладу дошкільної освіти (ясла-садок) комбінованого типу «Джерельце» Броварської міської ради Броварського району Київської області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та передається на баланс з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акладу дошкільної освіти (ясла-садок) комбінованого типу «Віночок» Броварської міської ради Броварського району Київської області: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 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jc w:val="center"/>
        <w:tblCellSpacing w:w="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51"/>
        <w:gridCol w:w="1662"/>
        <w:gridCol w:w="1326"/>
        <w:gridCol w:w="851"/>
        <w:gridCol w:w="1275"/>
        <w:gridCol w:w="1276"/>
        <w:gridCol w:w="1418"/>
        <w:gridCol w:w="1270"/>
      </w:tblGrid>
      <w:tr>
        <w:tblPrEx>
          <w:tblW w:w="0" w:type="auto"/>
          <w:jc w:val="center"/>
          <w:tblCellSpacing w:w="0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№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Назва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Інвентар-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ний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кість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Залишкова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Рік вводу в  експлуатацію</w:t>
            </w:r>
          </w:p>
        </w:tc>
      </w:tr>
      <w:tr>
        <w:tblPrEx>
          <w:tblW w:w="0" w:type="auto"/>
          <w:jc w:val="center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Ларь морозильний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10490025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10839,84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2760,16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2015</w:t>
            </w:r>
          </w:p>
        </w:tc>
      </w:tr>
      <w:tr>
        <w:tblPrEx>
          <w:tblW w:w="0" w:type="auto"/>
          <w:jc w:val="center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Прасувальний каток HOLEK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101480030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54000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26510,16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27489,84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2018</w:t>
            </w:r>
          </w:p>
        </w:tc>
      </w:tr>
      <w:tr>
        <w:tblPrEx>
          <w:tblW w:w="0" w:type="auto"/>
          <w:jc w:val="center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Сушильна машина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10141920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29850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9173,04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20676,96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2019</w:t>
            </w:r>
          </w:p>
        </w:tc>
      </w:tr>
      <w:tr>
        <w:tblPrEx>
          <w:tblW w:w="0" w:type="auto"/>
          <w:jc w:val="center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Підсумок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97450,00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46523,04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50926,96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2023-05-04T07:04:36Z</dcterms:modified>
</cp:coreProperties>
</file>