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«Віночок» Броварської міської ради Броварського району Київської області: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1"/>
        <w:gridCol w:w="1662"/>
        <w:gridCol w:w="1326"/>
        <w:gridCol w:w="851"/>
        <w:gridCol w:w="1275"/>
        <w:gridCol w:w="1276"/>
        <w:gridCol w:w="1418"/>
        <w:gridCol w:w="1270"/>
      </w:tblGrid>
      <w:tr>
        <w:tblPrEx>
          <w:tblW w:w="0" w:type="auto"/>
          <w:jc w:val="center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експлуатацію</w:t>
            </w:r>
          </w:p>
        </w:tc>
      </w:tr>
      <w:tr>
        <w:tblPrEx>
          <w:tblW w:w="0" w:type="auto"/>
          <w:jc w:val="center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Ларь морозильний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10490025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10839,84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2760,16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2015</w:t>
            </w:r>
          </w:p>
        </w:tc>
      </w:tr>
      <w:tr>
        <w:tblPrEx>
          <w:tblW w:w="0" w:type="auto"/>
          <w:jc w:val="center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Прасувальний каток HOLEK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101480030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26510,16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27489,84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0" w:type="auto"/>
          <w:jc w:val="center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Сушильна машина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10141920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9173,04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20676,96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</w:tr>
      <w:tr>
        <w:tblPrEx>
          <w:tblW w:w="0" w:type="auto"/>
          <w:jc w:val="center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97450,00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46523,04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50926,96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2023-05-04T07:04:36Z</dcterms:modified>
</cp:coreProperties>
</file>