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 № 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закладу дошкільної освіти  (ясла-садок) комбінованого типу «Червоні вітрила» Броварської міської ради Броварського району Київської області та передається на баланс закладу дошкільної освіти (ясла-садок) комбінованого типу «Малятко»  Броварської міської ради Броварського району  Київської області: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94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>
        <w:tblPrEx>
          <w:tblW w:w="946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ний 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ввода в  експлуатацію</w:t>
            </w:r>
          </w:p>
        </w:tc>
      </w:tr>
      <w:tr>
        <w:tblPrEx>
          <w:tblW w:w="9465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Дизель-генераторна установка TMGQC-22  у шумопоглинаючому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101630037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360000.00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360000.00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</w:tbl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2023-05-04T07:07:48Z</dcterms:modified>
</cp:coreProperties>
</file>