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 № 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закладу дошкільної освіти  (ясла-садок) комбінованого типу «Червоні вітрила» Броварської міської ради Броварського району Київської області та передається на баланс закладу дошкільної освіти (ясла-садок) комбінованого типу «Малятко»  Броварської міської ради Броварського району  Київської області: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tbl>
      <w:tblPr>
        <w:tblW w:w="94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>
        <w:tblPrEx>
          <w:tblW w:w="946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ний 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ввода в  експлуатацію</w:t>
            </w:r>
          </w:p>
        </w:tc>
      </w:tr>
      <w:tr>
        <w:tblPrEx>
          <w:tblW w:w="9465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Дизель-генераторна установка TMGQC-22  у шумопоглинаючому корпусі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101630037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360000.00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360000.00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</w:tbl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2023-05-04T07:07:48Z</dcterms:modified>
</cp:coreProperties>
</file>