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A28" w:rsidRDefault="00647A28" w:rsidP="00647A28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</w:rPr>
        <w:t>Пояснювальна</w:t>
      </w:r>
      <w:proofErr w:type="spellEnd"/>
      <w:r>
        <w:rPr>
          <w:b/>
          <w:color w:val="000000"/>
          <w:sz w:val="28"/>
          <w:szCs w:val="28"/>
        </w:rPr>
        <w:t xml:space="preserve"> записка 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>
        <w:rPr>
          <w:b/>
          <w:color w:val="000000"/>
          <w:sz w:val="28"/>
          <w:szCs w:val="28"/>
        </w:rPr>
        <w:t>кту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</w:rPr>
        <w:t>р</w:t>
      </w:r>
      <w:proofErr w:type="gramEnd"/>
      <w:r>
        <w:rPr>
          <w:b/>
          <w:color w:val="000000"/>
          <w:sz w:val="28"/>
          <w:szCs w:val="28"/>
        </w:rPr>
        <w:t>ішення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:rsidR="00647A28" w:rsidRDefault="00647A28" w:rsidP="00647A28">
      <w:pPr>
        <w:pStyle w:val="docdata"/>
        <w:spacing w:before="0" w:beforeAutospacing="0" w:after="0" w:afterAutospacing="0"/>
        <w:jc w:val="center"/>
        <w:rPr>
          <w:b/>
          <w:lang w:val="uk-UA"/>
        </w:rPr>
      </w:pPr>
      <w:r>
        <w:rPr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>
        <w:rPr>
          <w:b/>
          <w:sz w:val="28"/>
          <w:szCs w:val="28"/>
          <w:lang w:val="uk-UA"/>
        </w:rPr>
        <w:t>в</w:t>
      </w:r>
      <w:proofErr w:type="gramEnd"/>
      <w:r>
        <w:rPr>
          <w:b/>
          <w:color w:val="000000"/>
          <w:sz w:val="28"/>
          <w:szCs w:val="28"/>
        </w:rPr>
        <w:t>»</w:t>
      </w:r>
    </w:p>
    <w:p w:rsidR="00647A28" w:rsidRDefault="00647A28" w:rsidP="00647A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47A28" w:rsidRDefault="00647A28" w:rsidP="00647A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47A28" w:rsidRDefault="00647A28" w:rsidP="00647A28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647A28" w:rsidRDefault="00647A28" w:rsidP="00647A28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647A28" w:rsidRDefault="00647A28" w:rsidP="00647A2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647A28" w:rsidRDefault="00647A28" w:rsidP="00647A28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647A28" w:rsidRDefault="00647A28" w:rsidP="00647A28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7A28" w:rsidRDefault="00647A28" w:rsidP="00647A2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Мета і шляхи її досягнення</w:t>
      </w:r>
    </w:p>
    <w:p w:rsidR="00647A28" w:rsidRDefault="00647A28" w:rsidP="00647A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647A28" w:rsidRDefault="00647A28" w:rsidP="00647A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647A28" w:rsidRDefault="00647A28" w:rsidP="00647A28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647A28" w:rsidRDefault="00647A28" w:rsidP="00647A28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647A28" w:rsidRDefault="00647A28" w:rsidP="00647A28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року та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антитерористичної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самоорганізувалися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Оскільки 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цьому гуртожитку до даного моменту, та видається новий ордер на жилу площу у гуртожитку, розглядаючи документи на приватизацію житлових приміщень у гуртожитку враховується фактичний термін проживання громадянина у даному гуртожитку.</w:t>
      </w:r>
    </w:p>
    <w:p w:rsidR="00647A28" w:rsidRDefault="00647A28" w:rsidP="00647A28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Відомості щодо заборгованості зі сплати за комунальні послуги, терміну фактичного проживання заявників, членів їх родин та дату перереєстрації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гуртожитку наведено в інформації щодо наймачів, яким передаються у приватну</w:t>
      </w:r>
      <w:r w:rsidRPr="006D556F">
        <w:rPr>
          <w:rFonts w:ascii="Times New Roman" w:eastAsia="Times New Roman" w:hAnsi="Times New Roman" w:cs="Times New Roman"/>
          <w:sz w:val="32"/>
          <w:szCs w:val="32"/>
          <w:lang w:eastAsia="ru-RU"/>
        </w:rPr>
        <w:t>/</w:t>
      </w:r>
      <w:proofErr w:type="spellStart"/>
      <w:r w:rsidRPr="00931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</w:t>
      </w:r>
      <w:r w:rsidRPr="009312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існу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власність житлові приміщення у гуртожитках.</w:t>
      </w:r>
    </w:p>
    <w:p w:rsidR="00647A28" w:rsidRDefault="00647A28" w:rsidP="00647A28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Пункт 4 про внесення змін до рішення Броварської міської ради Броварського району Київської області </w:t>
      </w:r>
      <w:r w:rsidRPr="006D55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25.05.2023 № 1153-49-08 «Про приватизацію житлового приміщення гуртожитку»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прописано у даному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зв’язку з тим, що в результаті технічної помилки, на офіційному веб – порталі Броварської міської ради Броварського району Київської області розміщено рішення, в якому зазначена адреса: «Героїв УПА, 15» замість «Героїв УПА, 15А».    </w:t>
      </w:r>
      <w:r w:rsidRPr="006D55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647A28" w:rsidRDefault="00647A28" w:rsidP="00647A28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7A28" w:rsidRDefault="00647A28" w:rsidP="00647A2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Правові аспекти</w:t>
      </w:r>
    </w:p>
    <w:p w:rsidR="00647A28" w:rsidRDefault="00647A28" w:rsidP="00647A28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647A28" w:rsidRDefault="00647A28" w:rsidP="00647A28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7A28" w:rsidRDefault="00647A28" w:rsidP="00647A2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Фінансово-економічне обґрунтування</w:t>
      </w:r>
    </w:p>
    <w:p w:rsidR="00647A28" w:rsidRDefault="00647A28" w:rsidP="00647A28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:rsidR="00647A28" w:rsidRDefault="00647A28" w:rsidP="00647A28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</w:p>
    <w:p w:rsidR="00647A28" w:rsidRDefault="00647A28" w:rsidP="00647A2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 результатів</w:t>
      </w:r>
    </w:p>
    <w:p w:rsidR="00647A28" w:rsidRDefault="00647A28" w:rsidP="00647A28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АТ «Ощадбанк».</w:t>
      </w:r>
    </w:p>
    <w:p w:rsidR="00647A28" w:rsidRDefault="00647A28" w:rsidP="00647A28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47A28" w:rsidRDefault="00647A28" w:rsidP="00647A2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 xml:space="preserve">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:rsidR="00647A28" w:rsidRDefault="00647A28" w:rsidP="00647A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Маковський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Володимир.</w:t>
      </w:r>
    </w:p>
    <w:p w:rsidR="00647A28" w:rsidRDefault="00647A28" w:rsidP="00647A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47A28" w:rsidRDefault="00647A28" w:rsidP="00647A2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647A28" w:rsidRDefault="00647A28" w:rsidP="00647A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47A28" w:rsidRDefault="00647A28" w:rsidP="00647A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47A28" w:rsidRDefault="00647A28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Володимир МАКОВСЬКИЙ</w:t>
      </w:r>
    </w:p>
    <w:p w:rsidR="00647A28" w:rsidRDefault="00647A28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47A28" w:rsidRDefault="00647A28" w:rsidP="00647A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647A28" w:rsidRDefault="009B7D79" w:rsidP="00647A28"/>
    <w:sectPr w:rsidR="009B7D79" w:rsidRPr="00647A2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C6FFE"/>
    <w:rsid w:val="005F334B"/>
    <w:rsid w:val="00647A28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basedOn w:val="a"/>
    <w:qFormat/>
    <w:rsid w:val="005C6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C6FF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2023-06-09T10:32:00Z</dcterms:modified>
</cp:coreProperties>
</file>