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732CA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35212D" w:rsidRDefault="00732CA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35212D">
        <w:rPr>
          <w:rFonts w:ascii="Times New Roman" w:hAnsi="Times New Roman"/>
          <w:b/>
          <w:sz w:val="28"/>
          <w:szCs w:val="28"/>
          <w:lang w:val="uk-UA"/>
        </w:rPr>
        <w:t>«</w:t>
      </w:r>
      <w:r w:rsidR="0035212D" w:rsidRPr="0035212D">
        <w:rPr>
          <w:rFonts w:ascii="Times New Roman" w:hAnsi="Times New Roman"/>
          <w:b/>
          <w:sz w:val="28"/>
          <w:szCs w:val="28"/>
          <w:lang w:val="uk-UA"/>
        </w:rPr>
        <w:t>Про внесення змін до рішення Броварської міської ради Броварського району Київської області від 12.12.2022 №918-38-08 «Про затвердження 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2022-2023 років</w:t>
      </w:r>
      <w:r w:rsidR="0074644B" w:rsidRPr="0035212D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732CAA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1. Обґрунтування необхідності прийняття рішення.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Проект рішення підготовлено з метою забезпечення </w:t>
      </w:r>
      <w:bookmarkStart w:id="0" w:name="_Hlk121477785"/>
      <w:r w:rsidRPr="00352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співвласників багатоквартирних будинків </w:t>
      </w:r>
      <w:bookmarkEnd w:id="0"/>
      <w:r w:rsidRPr="00352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альтернативними джерелами електроенергії та з ціллю зниження фінансового навантаження на співвласників багатоквартирних будинків під час придбання таких приладів в умовах воєнного стану.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2. Мета і шляхи її досягнення.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Програми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2022-2024 років </w:t>
      </w:r>
      <w:r w:rsidRPr="003521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продовжена </w:t>
      </w:r>
      <w:r w:rsidRPr="00352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зв’язку з веденням воєнного стану в Україні, з метою запобігання виникнення надзвичайних ситуацій у зимовий період, для забезпечення співвласників багатоквартирних будинків альтернативними джерелами електроенергії при проходженні опалювального сезону.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Програма передбачає залучення коштів співвласників багатоквартирних будинків та бюджету міста Бровари для реалізації заходів із закупівлі та оснащення побутовими генераторами багатоквартирних будинків.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3. Правові аспекти.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Розроблено відповідно до пункту 7, статті 78 Бюджетного кодексу України, Законів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України «Про місцеве самоврядування в Україні».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4. Фінансово-економічне обґрунтування.</w:t>
      </w:r>
    </w:p>
    <w:p w:rsid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Прийняття даного рішення не потребує виділення коштів.</w:t>
      </w:r>
    </w:p>
    <w:tbl>
      <w:tblPr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45"/>
        <w:gridCol w:w="3221"/>
        <w:gridCol w:w="1986"/>
        <w:gridCol w:w="1591"/>
        <w:gridCol w:w="1577"/>
      </w:tblGrid>
      <w:tr w:rsidR="00732CAA" w:rsidRPr="0035212D" w:rsidTr="00C40EDD">
        <w:trPr>
          <w:trHeight w:val="945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№</w:t>
            </w:r>
          </w:p>
          <w:p w:rsidR="00732CAA" w:rsidRPr="0035212D" w:rsidRDefault="00732CAA" w:rsidP="00C40EDD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з/п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Назва заходу програми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Джерела фінансування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2CAA" w:rsidRPr="0035212D" w:rsidRDefault="00732CAA" w:rsidP="00C4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 xml:space="preserve">Потреба у фінансуванні </w:t>
            </w:r>
          </w:p>
          <w:p w:rsidR="00732CAA" w:rsidRPr="0035212D" w:rsidRDefault="00732CAA" w:rsidP="00C4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(тис. грн.)</w:t>
            </w:r>
          </w:p>
          <w:p w:rsidR="00732CAA" w:rsidRPr="0035212D" w:rsidRDefault="00732CAA" w:rsidP="00C4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2022</w:t>
            </w:r>
            <w:bookmarkStart w:id="1" w:name="_GoBack"/>
            <w:bookmarkEnd w:id="1"/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 xml:space="preserve"> - 2024 років</w:t>
            </w:r>
          </w:p>
        </w:tc>
      </w:tr>
      <w:tr w:rsidR="00732CAA" w:rsidRPr="0035212D" w:rsidTr="00C40EDD">
        <w:trPr>
          <w:trHeight w:val="345"/>
        </w:trPr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2CAA" w:rsidRPr="0035212D" w:rsidRDefault="00732CAA" w:rsidP="00C40ED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2CAA" w:rsidRPr="0035212D" w:rsidRDefault="00732CAA" w:rsidP="00C40ED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32CAA" w:rsidRPr="0035212D" w:rsidRDefault="00732CAA" w:rsidP="00C40EDD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2022</w:t>
            </w:r>
            <w:r w:rsidRPr="003521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Calibri" w:hAnsi="Times New Roman" w:cs="Times New Roman"/>
                <w:sz w:val="28"/>
                <w:szCs w:val="28"/>
                <w:lang w:val="uk-UA" w:eastAsia="en-US"/>
              </w:rPr>
              <w:t>2023</w:t>
            </w:r>
            <w:r w:rsidRPr="003521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-2024</w:t>
            </w:r>
          </w:p>
        </w:tc>
      </w:tr>
      <w:tr w:rsidR="00732CAA" w:rsidRPr="0035212D" w:rsidTr="00C40EDD">
        <w:trPr>
          <w:trHeight w:val="966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Часткова компенсація вартості закупівлі електрогенераторів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Місцевий бюджет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744,28430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755,71570</w:t>
            </w:r>
          </w:p>
        </w:tc>
      </w:tr>
      <w:tr w:rsidR="00732CAA" w:rsidRPr="0035212D" w:rsidTr="00732CAA">
        <w:trPr>
          <w:trHeight w:val="374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CAA" w:rsidRPr="0035212D" w:rsidRDefault="00732CAA" w:rsidP="00C4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Всього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CAA" w:rsidRPr="0035212D" w:rsidRDefault="00732CAA" w:rsidP="00C40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2CAA" w:rsidRPr="0035212D" w:rsidRDefault="00732CAA" w:rsidP="00C40EDD">
            <w:pPr>
              <w:spacing w:after="0" w:line="240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</w:pPr>
            <w:r w:rsidRPr="0035212D">
              <w:rPr>
                <w:rFonts w:ascii="Times New Roman" w:eastAsia="Times New Roman" w:hAnsi="Times New Roman" w:cs="Times New Roman"/>
                <w:sz w:val="28"/>
                <w:lang w:val="uk-UA" w:eastAsia="uk-UA"/>
              </w:rPr>
              <w:t>1500,00</w:t>
            </w:r>
          </w:p>
        </w:tc>
      </w:tr>
    </w:tbl>
    <w:p w:rsidR="00732CAA" w:rsidRDefault="00732CAA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32CAA" w:rsidRPr="0035212D" w:rsidRDefault="00732CAA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lastRenderedPageBreak/>
        <w:t>5. Прогноз результатів.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Часткова компенсація вартості закупівлі електрогенераторів.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6. Суб’єкт подання проекту рішення.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</w:pPr>
      <w:r w:rsidRPr="003521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:rsidR="0035212D" w:rsidRPr="0035212D" w:rsidRDefault="0035212D" w:rsidP="0035212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35212D" w:rsidRPr="0035212D" w:rsidRDefault="0035212D" w:rsidP="0035212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uk-UA" w:eastAsia="uk-UA"/>
        </w:rPr>
      </w:pPr>
    </w:p>
    <w:p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3B0360" w:rsidRDefault="003B0360" w:rsidP="003B03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B036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Виконуюча обов`язки начальника </w:t>
      </w:r>
    </w:p>
    <w:p w:rsidR="003B0360" w:rsidRDefault="003B0360" w:rsidP="003B03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B0360">
        <w:rPr>
          <w:rFonts w:ascii="Times New Roman" w:hAnsi="Times New Roman"/>
          <w:color w:val="000000"/>
          <w:sz w:val="28"/>
          <w:szCs w:val="28"/>
          <w:lang w:val="uk-UA" w:eastAsia="zh-CN"/>
        </w:rPr>
        <w:t>управління будівництва, житлово-комунального</w:t>
      </w:r>
    </w:p>
    <w:p w:rsidR="003B0360" w:rsidRDefault="003B0360" w:rsidP="003B03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B036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господарства, інфраструктури та транспорту </w:t>
      </w:r>
    </w:p>
    <w:p w:rsidR="003B0360" w:rsidRDefault="003B0360" w:rsidP="003B03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B036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Броварської міської ради </w:t>
      </w:r>
    </w:p>
    <w:p w:rsidR="003B0360" w:rsidRDefault="003B0360" w:rsidP="003B03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B0360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 Київської області</w:t>
      </w:r>
    </w:p>
    <w:p w:rsidR="009B7D79" w:rsidRPr="003B0360" w:rsidRDefault="003B0360" w:rsidP="003B036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B036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– заступник начальника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ab/>
      </w:r>
      <w:r w:rsidRPr="003B0360">
        <w:rPr>
          <w:rFonts w:ascii="Times New Roman" w:hAnsi="Times New Roman"/>
          <w:color w:val="000000"/>
          <w:sz w:val="28"/>
          <w:szCs w:val="28"/>
          <w:lang w:val="uk-UA" w:eastAsia="zh-CN"/>
        </w:rPr>
        <w:t>Оксана СЕМЕНИК</w:t>
      </w:r>
    </w:p>
    <w:sectPr w:rsidR="009B7D79" w:rsidRPr="003B036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5212D"/>
    <w:rsid w:val="003613A9"/>
    <w:rsid w:val="00361CD8"/>
    <w:rsid w:val="003B0360"/>
    <w:rsid w:val="00525C68"/>
    <w:rsid w:val="005B1C08"/>
    <w:rsid w:val="005F334B"/>
    <w:rsid w:val="00696599"/>
    <w:rsid w:val="006C396C"/>
    <w:rsid w:val="00732CAA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6EDA"/>
  <w15:docId w15:val="{3E1B5278-F6BC-40C3-8161-83E3187E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1687</Words>
  <Characters>962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2023-09-05T10:40:00Z</dcterms:modified>
</cp:coreProperties>
</file>