
<file path=[Content_Types].xml><?xml version="1.0" encoding="utf-8"?>
<Types xmlns="http://schemas.openxmlformats.org/package/2006/content-types">
  <Default Extension="bin" ContentType="application/vnd.openxmlformats-officedocument.oleObject"/>
  <Default Extension="wmf" ContentType="image/x-wmf"/>
  <Default Extension="xls" ContentType="application/vnd.ms-excel"/>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2E73E5"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2E73E5" w:rsidRPr="002E73E5" w:rsidRDefault="002E73E5" w:rsidP="002E73E5">
      <w:pPr>
        <w:spacing w:after="0"/>
        <w:ind w:right="-284"/>
        <w:jc w:val="center"/>
        <w:rPr>
          <w:rFonts w:ascii="Arial" w:eastAsia="Times New Roman" w:hAnsi="Arial" w:cs="Times New Roman"/>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2E73E5">
        <w:rPr>
          <w:rFonts w:ascii="Arial" w:eastAsia="Times New Roman" w:hAnsi="Arial" w:cs="Times New Roman"/>
          <w:sz w:val="32"/>
          <w:szCs w:val="28"/>
          <w:lang w:val="uk-UA"/>
        </w:rPr>
        <w:t>«</w:t>
      </w:r>
      <w:r w:rsidRPr="002E73E5">
        <w:rPr>
          <w:rFonts w:ascii="Times New Roman" w:eastAsia="Times New Roman" w:hAnsi="Times New Roman" w:cs="Times New Roman"/>
          <w:b/>
          <w:sz w:val="28"/>
          <w:szCs w:val="20"/>
          <w:lang w:val="uk-UA"/>
        </w:rPr>
        <w:t>Про затвердження звіту про виконання  бюджету Броварської міської територіальної громади за 9 місяців 2023 року</w:t>
      </w:r>
      <w:r w:rsidRPr="002E73E5">
        <w:rPr>
          <w:rFonts w:ascii="Arial" w:eastAsia="Times New Roman" w:hAnsi="Arial" w:cs="Times New Roman"/>
          <w:sz w:val="28"/>
          <w:szCs w:val="28"/>
          <w:lang w:val="uk-UA"/>
        </w:rPr>
        <w:t>»</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Пояснювальна записка підготовлена відповідно до статті 20 Регламенту Броварської міської ради Броварського району Київської області </w:t>
      </w:r>
      <w:r w:rsidRPr="002E73E5">
        <w:rPr>
          <w:rFonts w:ascii="Times New Roman" w:eastAsia="Times New Roman" w:hAnsi="Times New Roman" w:cs="Times New Roman"/>
          <w:sz w:val="28"/>
          <w:szCs w:val="28"/>
          <w:lang w:val="en-US"/>
        </w:rPr>
        <w:t>VIII</w:t>
      </w:r>
      <w:r w:rsidRPr="002E73E5">
        <w:rPr>
          <w:rFonts w:ascii="Times New Roman" w:eastAsia="Times New Roman" w:hAnsi="Times New Roman" w:cs="Times New Roman"/>
          <w:sz w:val="28"/>
          <w:szCs w:val="28"/>
          <w:lang w:val="uk-UA"/>
        </w:rPr>
        <w:t xml:space="preserve"> скликання</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Обґрунтування необхідності прийняття рішення</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426"/>
        <w:contextualSpacing/>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Звітування перед громадою про хід виконання бюджету Броварської міської територіальної громади за 9 місяців 2023 року.</w:t>
      </w:r>
    </w:p>
    <w:p w:rsidR="002E73E5" w:rsidRPr="002E73E5" w:rsidRDefault="002E73E5" w:rsidP="002E73E5">
      <w:pPr>
        <w:spacing w:after="0" w:line="240" w:lineRule="auto"/>
        <w:ind w:firstLine="426"/>
        <w:contextualSpacing/>
        <w:jc w:val="both"/>
        <w:rPr>
          <w:rFonts w:ascii="Times New Roman" w:eastAsia="Times New Roman" w:hAnsi="Times New Roman" w:cs="Times New Roman"/>
          <w:color w:val="FF0000"/>
          <w:sz w:val="28"/>
          <w:szCs w:val="28"/>
          <w:lang w:val="uk-UA" w:eastAsia="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eastAsia="uk-UA"/>
        </w:rPr>
        <w:t>Мета і шляхи її досягнення</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426"/>
        <w:jc w:val="both"/>
        <w:rPr>
          <w:rFonts w:ascii="Times New Roman" w:eastAsia="Times New Roman" w:hAnsi="Times New Roman" w:cs="Times New Roman"/>
          <w:sz w:val="28"/>
          <w:szCs w:val="28"/>
          <w:lang w:val="uk-UA" w:eastAsia="uk-UA"/>
        </w:rPr>
      </w:pPr>
      <w:r w:rsidRPr="002E73E5">
        <w:rPr>
          <w:rFonts w:ascii="Times New Roman" w:eastAsia="Times New Roman" w:hAnsi="Times New Roman" w:cs="Times New Roman"/>
          <w:sz w:val="28"/>
          <w:szCs w:val="28"/>
          <w:lang w:val="uk-UA" w:eastAsia="uk-UA"/>
        </w:rPr>
        <w:t xml:space="preserve">Розгляд звіту про виконання бюджету Броварської міської територіальної громади за 9 місяців </w:t>
      </w:r>
      <w:r w:rsidRPr="002E73E5">
        <w:rPr>
          <w:rFonts w:ascii="Times New Roman" w:eastAsia="Times New Roman" w:hAnsi="Times New Roman" w:cs="Times New Roman"/>
          <w:sz w:val="28"/>
          <w:szCs w:val="28"/>
          <w:lang w:val="uk-UA"/>
        </w:rPr>
        <w:t>2023</w:t>
      </w:r>
      <w:r w:rsidRPr="002E73E5">
        <w:rPr>
          <w:rFonts w:ascii="Times New Roman" w:eastAsia="Times New Roman" w:hAnsi="Times New Roman" w:cs="Times New Roman"/>
          <w:sz w:val="28"/>
          <w:szCs w:val="28"/>
          <w:lang w:val="uk-UA" w:eastAsia="uk-UA"/>
        </w:rPr>
        <w:t xml:space="preserve"> року, підготовка детальної пояснювальної записки.</w:t>
      </w:r>
    </w:p>
    <w:p w:rsidR="002E73E5" w:rsidRPr="002E73E5" w:rsidRDefault="002E73E5" w:rsidP="002E73E5">
      <w:pPr>
        <w:spacing w:after="0" w:line="240" w:lineRule="auto"/>
        <w:ind w:firstLine="426"/>
        <w:jc w:val="both"/>
        <w:rPr>
          <w:rFonts w:ascii="Times New Roman" w:eastAsia="Times New Roman" w:hAnsi="Times New Roman" w:cs="Times New Roman"/>
          <w:sz w:val="28"/>
          <w:szCs w:val="28"/>
          <w:lang w:val="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Правові аспекти</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val="uk-UA" w:eastAsia="uk-UA"/>
        </w:rPr>
      </w:pPr>
      <w:r w:rsidRPr="002E73E5">
        <w:rPr>
          <w:rFonts w:ascii="Times New Roman" w:eastAsia="Times New Roman" w:hAnsi="Times New Roman" w:cs="Times New Roman"/>
          <w:sz w:val="28"/>
          <w:szCs w:val="28"/>
          <w:lang w:val="uk-UA" w:eastAsia="uk-UA"/>
        </w:rPr>
        <w:t>Розроблено відповідно до Бюджетного кодексу України, Закону України «Про місцеве самоврядування в Україні».</w:t>
      </w:r>
    </w:p>
    <w:p w:rsidR="002E73E5" w:rsidRPr="002E73E5" w:rsidRDefault="002E73E5" w:rsidP="002E73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color w:val="FF0000"/>
          <w:sz w:val="28"/>
          <w:szCs w:val="28"/>
          <w:lang w:val="uk-UA" w:eastAsia="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Фінансово економічне обґрунтування</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Податкові надходження, неподаткові надходження, доходи від операцій з капіталом,   цільові фонди, офіційні трансферти.  </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8"/>
          <w:lang w:val="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Прогноз результатів</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Аналіз формування та використання фінансових ресурсів бюджету Броварської міської територіальної громади за 9 місяців 2023</w:t>
      </w:r>
      <w:r w:rsidRPr="002E73E5">
        <w:rPr>
          <w:rFonts w:ascii="Times New Roman" w:eastAsia="Times New Roman" w:hAnsi="Times New Roman" w:cs="Times New Roman"/>
          <w:sz w:val="28"/>
          <w:szCs w:val="28"/>
          <w:lang w:val="uk-UA" w:eastAsia="uk-UA"/>
        </w:rPr>
        <w:t xml:space="preserve"> </w:t>
      </w:r>
      <w:r w:rsidRPr="002E73E5">
        <w:rPr>
          <w:rFonts w:ascii="Times New Roman" w:eastAsia="Times New Roman" w:hAnsi="Times New Roman" w:cs="Times New Roman"/>
          <w:sz w:val="28"/>
          <w:szCs w:val="28"/>
          <w:lang w:val="uk-UA"/>
        </w:rPr>
        <w:t xml:space="preserve">року. </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8"/>
          <w:lang w:val="uk-UA"/>
        </w:rPr>
      </w:pPr>
      <w:r w:rsidRPr="002E73E5">
        <w:rPr>
          <w:rFonts w:ascii="Times New Roman" w:eastAsia="Times New Roman" w:hAnsi="Times New Roman" w:cs="Times New Roman"/>
          <w:sz w:val="28"/>
          <w:szCs w:val="28"/>
          <w:lang w:val="uk-UA"/>
        </w:rPr>
        <w:t>Відкритість та прозорість перед громадою.</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8"/>
          <w:lang w:val="uk-UA"/>
        </w:rPr>
      </w:pPr>
    </w:p>
    <w:p w:rsidR="002E73E5" w:rsidRPr="002E73E5" w:rsidRDefault="002E73E5" w:rsidP="002E73E5">
      <w:pPr>
        <w:numPr>
          <w:ilvl w:val="0"/>
          <w:numId w:val="3"/>
        </w:numPr>
        <w:spacing w:after="0" w:line="240" w:lineRule="auto"/>
        <w:contextualSpacing/>
        <w:jc w:val="both"/>
        <w:rPr>
          <w:rFonts w:ascii="Times New Roman" w:eastAsia="Times New Roman" w:hAnsi="Times New Roman" w:cs="Times New Roman"/>
          <w:b/>
          <w:sz w:val="28"/>
          <w:szCs w:val="28"/>
          <w:lang w:val="uk-UA"/>
        </w:rPr>
      </w:pPr>
      <w:bookmarkStart w:id="0" w:name="_Hlk68013597"/>
      <w:proofErr w:type="spellStart"/>
      <w:r w:rsidRPr="002E73E5">
        <w:rPr>
          <w:rFonts w:ascii="Times New Roman" w:eastAsia="Times New Roman" w:hAnsi="Times New Roman" w:cs="Times New Roman"/>
          <w:b/>
          <w:sz w:val="28"/>
          <w:szCs w:val="28"/>
          <w:lang w:val="uk-UA"/>
        </w:rPr>
        <w:t>Суб</w:t>
      </w:r>
      <w:proofErr w:type="spellEnd"/>
      <w:r w:rsidRPr="002E73E5">
        <w:rPr>
          <w:rFonts w:ascii="Times New Roman" w:eastAsia="Times New Roman" w:hAnsi="Times New Roman" w:cs="Times New Roman"/>
          <w:b/>
          <w:sz w:val="28"/>
          <w:szCs w:val="28"/>
        </w:rPr>
        <w:t>’</w:t>
      </w:r>
      <w:proofErr w:type="spellStart"/>
      <w:r w:rsidRPr="002E73E5">
        <w:rPr>
          <w:rFonts w:ascii="Times New Roman" w:eastAsia="Times New Roman" w:hAnsi="Times New Roman" w:cs="Times New Roman"/>
          <w:b/>
          <w:sz w:val="28"/>
          <w:szCs w:val="28"/>
          <w:lang w:val="uk-UA"/>
        </w:rPr>
        <w:t>єкт</w:t>
      </w:r>
      <w:proofErr w:type="spellEnd"/>
      <w:r w:rsidRPr="002E73E5">
        <w:rPr>
          <w:rFonts w:ascii="Times New Roman" w:eastAsia="Times New Roman" w:hAnsi="Times New Roman" w:cs="Times New Roman"/>
          <w:b/>
          <w:sz w:val="28"/>
          <w:szCs w:val="28"/>
          <w:lang w:val="uk-UA"/>
        </w:rPr>
        <w:t xml:space="preserve"> подання проекту рішення</w:t>
      </w:r>
    </w:p>
    <w:p w:rsidR="002E73E5" w:rsidRPr="002E73E5" w:rsidRDefault="002E73E5" w:rsidP="002E73E5">
      <w:pPr>
        <w:spacing w:after="0" w:line="240" w:lineRule="auto"/>
        <w:ind w:left="786"/>
        <w:contextualSpacing/>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bookmarkEnd w:id="0"/>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lastRenderedPageBreak/>
        <w:t>ДОХОДИ</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120" w:line="240" w:lineRule="auto"/>
        <w:ind w:right="-5" w:firstLine="567"/>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bCs/>
          <w:sz w:val="28"/>
          <w:szCs w:val="28"/>
          <w:lang w:val="x-none" w:eastAsia="x-none"/>
        </w:rPr>
        <w:t xml:space="preserve">За </w:t>
      </w:r>
      <w:r w:rsidRPr="002E73E5">
        <w:rPr>
          <w:rFonts w:ascii="Times New Roman" w:eastAsia="Times New Roman" w:hAnsi="Times New Roman" w:cs="Times New Roman"/>
          <w:bCs/>
          <w:sz w:val="28"/>
          <w:szCs w:val="28"/>
          <w:lang w:val="uk-UA" w:eastAsia="x-none"/>
        </w:rPr>
        <w:t xml:space="preserve">9 місяців </w:t>
      </w:r>
      <w:r w:rsidRPr="002E73E5">
        <w:rPr>
          <w:rFonts w:ascii="Times New Roman" w:eastAsia="Times New Roman" w:hAnsi="Times New Roman" w:cs="Times New Roman"/>
          <w:bCs/>
          <w:sz w:val="28"/>
          <w:szCs w:val="28"/>
          <w:lang w:val="x-none" w:eastAsia="x-none"/>
        </w:rPr>
        <w:t>20</w:t>
      </w:r>
      <w:r w:rsidRPr="002E73E5">
        <w:rPr>
          <w:rFonts w:ascii="Times New Roman" w:eastAsia="Times New Roman" w:hAnsi="Times New Roman" w:cs="Times New Roman"/>
          <w:bCs/>
          <w:sz w:val="28"/>
          <w:szCs w:val="28"/>
          <w:lang w:val="uk-UA" w:eastAsia="x-none"/>
        </w:rPr>
        <w:t>23</w:t>
      </w:r>
      <w:r w:rsidRPr="002E73E5">
        <w:rPr>
          <w:rFonts w:ascii="Times New Roman" w:eastAsia="Times New Roman" w:hAnsi="Times New Roman" w:cs="Times New Roman"/>
          <w:bCs/>
          <w:sz w:val="28"/>
          <w:szCs w:val="28"/>
          <w:lang w:val="x-none" w:eastAsia="x-none"/>
        </w:rPr>
        <w:t xml:space="preserve"> р</w:t>
      </w:r>
      <w:r w:rsidRPr="002E73E5">
        <w:rPr>
          <w:rFonts w:ascii="Times New Roman" w:eastAsia="Times New Roman" w:hAnsi="Times New Roman" w:cs="Times New Roman"/>
          <w:bCs/>
          <w:sz w:val="28"/>
          <w:szCs w:val="28"/>
          <w:lang w:val="uk-UA" w:eastAsia="x-none"/>
        </w:rPr>
        <w:t>оку</w:t>
      </w:r>
      <w:r w:rsidRPr="002E73E5">
        <w:rPr>
          <w:rFonts w:ascii="Times New Roman" w:eastAsia="Times New Roman" w:hAnsi="Times New Roman" w:cs="Times New Roman"/>
          <w:bCs/>
          <w:sz w:val="28"/>
          <w:szCs w:val="28"/>
          <w:lang w:val="x-none" w:eastAsia="x-none"/>
        </w:rPr>
        <w:t xml:space="preserve"> обсяг </w:t>
      </w:r>
      <w:r w:rsidRPr="002E73E5">
        <w:rPr>
          <w:rFonts w:ascii="Times New Roman" w:eastAsia="Times New Roman" w:hAnsi="Times New Roman" w:cs="Times New Roman"/>
          <w:iCs/>
          <w:sz w:val="28"/>
          <w:szCs w:val="28"/>
          <w:lang w:val="x-none" w:eastAsia="x-none"/>
        </w:rPr>
        <w:t>доходної частини</w:t>
      </w:r>
      <w:r w:rsidRPr="002E73E5">
        <w:rPr>
          <w:rFonts w:ascii="Times New Roman" w:eastAsia="Times New Roman" w:hAnsi="Times New Roman" w:cs="Times New Roman"/>
          <w:bCs/>
          <w:sz w:val="28"/>
          <w:szCs w:val="28"/>
          <w:lang w:val="x-none" w:eastAsia="x-none"/>
        </w:rPr>
        <w:t xml:space="preserve"> </w:t>
      </w:r>
      <w:r w:rsidRPr="002E73E5">
        <w:rPr>
          <w:rFonts w:ascii="Times New Roman" w:eastAsia="Times New Roman" w:hAnsi="Times New Roman" w:cs="Times New Roman"/>
          <w:bCs/>
          <w:sz w:val="28"/>
          <w:szCs w:val="28"/>
          <w:lang w:val="uk-UA" w:eastAsia="x-none"/>
        </w:rPr>
        <w:t>місцевого</w:t>
      </w:r>
      <w:r w:rsidRPr="002E73E5">
        <w:rPr>
          <w:rFonts w:ascii="Times New Roman" w:eastAsia="Times New Roman" w:hAnsi="Times New Roman" w:cs="Times New Roman"/>
          <w:iCs/>
          <w:sz w:val="28"/>
          <w:szCs w:val="28"/>
          <w:lang w:val="x-none" w:eastAsia="x-none"/>
        </w:rPr>
        <w:t xml:space="preserve"> бюджету</w:t>
      </w:r>
      <w:r w:rsidRPr="002E73E5">
        <w:rPr>
          <w:rFonts w:ascii="Times New Roman" w:eastAsia="Times New Roman" w:hAnsi="Times New Roman" w:cs="Times New Roman"/>
          <w:bCs/>
          <w:sz w:val="28"/>
          <w:szCs w:val="28"/>
          <w:lang w:val="x-none" w:eastAsia="x-none"/>
        </w:rPr>
        <w:t xml:space="preserve"> станови</w:t>
      </w:r>
      <w:r w:rsidRPr="002E73E5">
        <w:rPr>
          <w:rFonts w:ascii="Times New Roman" w:eastAsia="Times New Roman" w:hAnsi="Times New Roman" w:cs="Times New Roman"/>
          <w:bCs/>
          <w:sz w:val="28"/>
          <w:szCs w:val="28"/>
          <w:lang w:val="uk-UA" w:eastAsia="x-none"/>
        </w:rPr>
        <w:t>ть</w:t>
      </w:r>
      <w:r w:rsidRPr="002E73E5">
        <w:rPr>
          <w:rFonts w:ascii="Times New Roman" w:eastAsia="Times New Roman" w:hAnsi="Times New Roman" w:cs="Times New Roman"/>
          <w:bCs/>
          <w:sz w:val="28"/>
          <w:szCs w:val="28"/>
          <w:lang w:val="x-none" w:eastAsia="x-none"/>
        </w:rPr>
        <w:t xml:space="preserve"> </w:t>
      </w:r>
      <w:r w:rsidRPr="002E73E5">
        <w:rPr>
          <w:rFonts w:ascii="Times New Roman" w:eastAsia="Times New Roman" w:hAnsi="Times New Roman" w:cs="Times New Roman"/>
          <w:b/>
          <w:bCs/>
          <w:sz w:val="28"/>
          <w:szCs w:val="28"/>
          <w:lang w:val="uk-UA" w:eastAsia="x-none"/>
        </w:rPr>
        <w:t>1 570 819 803,0</w:t>
      </w:r>
      <w:r w:rsidRPr="002E73E5">
        <w:rPr>
          <w:rFonts w:ascii="Times New Roman" w:eastAsia="Times New Roman" w:hAnsi="Times New Roman" w:cs="Times New Roman"/>
          <w:b/>
          <w:bCs/>
          <w:sz w:val="28"/>
          <w:szCs w:val="28"/>
          <w:lang w:val="x-none" w:eastAsia="x-none"/>
        </w:rPr>
        <w:t xml:space="preserve"> грн.</w:t>
      </w:r>
      <w:r w:rsidRPr="002E73E5">
        <w:rPr>
          <w:rFonts w:ascii="Times New Roman" w:eastAsia="Times New Roman" w:hAnsi="Times New Roman" w:cs="Times New Roman"/>
          <w:bCs/>
          <w:sz w:val="28"/>
          <w:szCs w:val="28"/>
          <w:lang w:val="x-none" w:eastAsia="x-none"/>
        </w:rPr>
        <w:t>, з них надходження до загального фонду</w:t>
      </w:r>
      <w:r w:rsidRPr="002E73E5">
        <w:rPr>
          <w:rFonts w:ascii="Times New Roman" w:eastAsia="Times New Roman" w:hAnsi="Times New Roman" w:cs="Times New Roman"/>
          <w:bCs/>
          <w:sz w:val="28"/>
          <w:szCs w:val="28"/>
          <w:lang w:val="uk-UA" w:eastAsia="x-none"/>
        </w:rPr>
        <w:t xml:space="preserve"> – </w:t>
      </w:r>
      <w:r w:rsidRPr="002E73E5">
        <w:rPr>
          <w:rFonts w:ascii="Times New Roman" w:eastAsia="Times New Roman" w:hAnsi="Times New Roman" w:cs="Times New Roman"/>
          <w:b/>
          <w:bCs/>
          <w:sz w:val="28"/>
          <w:szCs w:val="28"/>
          <w:lang w:val="uk-UA" w:eastAsia="x-none"/>
        </w:rPr>
        <w:t xml:space="preserve">1 459 759 673,0 </w:t>
      </w:r>
      <w:r w:rsidRPr="002E73E5">
        <w:rPr>
          <w:rFonts w:ascii="Times New Roman" w:eastAsia="Times New Roman" w:hAnsi="Times New Roman" w:cs="Times New Roman"/>
          <w:b/>
          <w:bCs/>
          <w:sz w:val="28"/>
          <w:szCs w:val="28"/>
          <w:lang w:val="x-none" w:eastAsia="x-none"/>
        </w:rPr>
        <w:t>грн</w:t>
      </w:r>
      <w:r w:rsidRPr="002E73E5">
        <w:rPr>
          <w:rFonts w:ascii="Times New Roman" w:eastAsia="Times New Roman" w:hAnsi="Times New Roman" w:cs="Times New Roman"/>
          <w:bCs/>
          <w:sz w:val="28"/>
          <w:szCs w:val="28"/>
          <w:lang w:val="x-none" w:eastAsia="x-none"/>
        </w:rPr>
        <w:t>.</w:t>
      </w:r>
      <w:r w:rsidRPr="002E73E5">
        <w:rPr>
          <w:rFonts w:ascii="Times New Roman" w:eastAsia="Times New Roman" w:hAnsi="Times New Roman" w:cs="Times New Roman"/>
          <w:bCs/>
          <w:sz w:val="28"/>
          <w:szCs w:val="28"/>
          <w:lang w:val="uk-UA" w:eastAsia="x-none"/>
        </w:rPr>
        <w:t xml:space="preserve"> (в тому числі трансферти – 303 758 166,0 грн.),</w:t>
      </w:r>
      <w:r w:rsidRPr="002E73E5">
        <w:rPr>
          <w:rFonts w:ascii="Times New Roman" w:eastAsia="Times New Roman" w:hAnsi="Times New Roman" w:cs="Times New Roman"/>
          <w:bCs/>
          <w:sz w:val="28"/>
          <w:szCs w:val="28"/>
          <w:lang w:val="x-none" w:eastAsia="x-none"/>
        </w:rPr>
        <w:t xml:space="preserve"> </w:t>
      </w:r>
      <w:r w:rsidRPr="002E73E5">
        <w:rPr>
          <w:rFonts w:ascii="Times New Roman" w:eastAsia="Times New Roman" w:hAnsi="Times New Roman" w:cs="Times New Roman"/>
          <w:bCs/>
          <w:sz w:val="28"/>
          <w:szCs w:val="28"/>
          <w:lang w:val="uk-UA" w:eastAsia="x-none"/>
        </w:rPr>
        <w:t xml:space="preserve">до </w:t>
      </w:r>
      <w:r w:rsidRPr="002E73E5">
        <w:rPr>
          <w:rFonts w:ascii="Times New Roman" w:eastAsia="Times New Roman" w:hAnsi="Times New Roman" w:cs="Times New Roman"/>
          <w:bCs/>
          <w:sz w:val="28"/>
          <w:szCs w:val="28"/>
          <w:lang w:val="x-none" w:eastAsia="x-none"/>
        </w:rPr>
        <w:t xml:space="preserve">спеціального фонду </w:t>
      </w:r>
      <w:r w:rsidRPr="002E73E5">
        <w:rPr>
          <w:rFonts w:ascii="Times New Roman" w:eastAsia="Times New Roman" w:hAnsi="Times New Roman" w:cs="Times New Roman"/>
          <w:bCs/>
          <w:sz w:val="28"/>
          <w:szCs w:val="28"/>
          <w:lang w:val="uk-UA" w:eastAsia="x-none"/>
        </w:rPr>
        <w:t>–</w:t>
      </w:r>
      <w:r w:rsidRPr="002E73E5">
        <w:rPr>
          <w:rFonts w:ascii="Times New Roman" w:eastAsia="Times New Roman" w:hAnsi="Times New Roman" w:cs="Times New Roman"/>
          <w:bCs/>
          <w:sz w:val="28"/>
          <w:szCs w:val="28"/>
          <w:lang w:val="x-none" w:eastAsia="x-none"/>
        </w:rPr>
        <w:t xml:space="preserve"> </w:t>
      </w:r>
      <w:r w:rsidRPr="002E73E5">
        <w:rPr>
          <w:rFonts w:ascii="Times New Roman" w:eastAsia="Times New Roman" w:hAnsi="Times New Roman" w:cs="Times New Roman"/>
          <w:b/>
          <w:bCs/>
          <w:sz w:val="28"/>
          <w:szCs w:val="28"/>
          <w:lang w:val="uk-UA" w:eastAsia="x-none"/>
        </w:rPr>
        <w:t>111 060 130,0</w:t>
      </w:r>
      <w:r w:rsidRPr="002E73E5">
        <w:rPr>
          <w:rFonts w:ascii="Times New Roman" w:eastAsia="Times New Roman" w:hAnsi="Times New Roman" w:cs="Times New Roman"/>
          <w:b/>
          <w:bCs/>
          <w:sz w:val="28"/>
          <w:szCs w:val="28"/>
          <w:lang w:val="x-none" w:eastAsia="x-none"/>
        </w:rPr>
        <w:t xml:space="preserve"> грн.</w:t>
      </w:r>
      <w:r w:rsidRPr="002E73E5">
        <w:rPr>
          <w:rFonts w:ascii="Times New Roman" w:eastAsia="Times New Roman" w:hAnsi="Times New Roman" w:cs="Times New Roman"/>
          <w:bCs/>
          <w:sz w:val="28"/>
          <w:szCs w:val="28"/>
          <w:lang w:val="x-none" w:eastAsia="x-none"/>
        </w:rPr>
        <w:t xml:space="preserve"> </w:t>
      </w:r>
      <w:r w:rsidRPr="002E73E5">
        <w:rPr>
          <w:rFonts w:ascii="Times New Roman" w:eastAsia="Times New Roman" w:hAnsi="Times New Roman" w:cs="Times New Roman"/>
          <w:bCs/>
          <w:sz w:val="28"/>
          <w:szCs w:val="28"/>
          <w:lang w:val="uk-UA" w:eastAsia="x-none"/>
        </w:rPr>
        <w:t>(</w:t>
      </w:r>
      <w:r w:rsidRPr="002E73E5">
        <w:rPr>
          <w:rFonts w:ascii="Times New Roman" w:eastAsia="Times New Roman" w:hAnsi="Times New Roman" w:cs="Times New Roman"/>
          <w:sz w:val="28"/>
          <w:szCs w:val="28"/>
          <w:lang w:val="x-none" w:eastAsia="x-none"/>
        </w:rPr>
        <w:t>в тому числі власн</w:t>
      </w:r>
      <w:r w:rsidRPr="002E73E5">
        <w:rPr>
          <w:rFonts w:ascii="Times New Roman" w:eastAsia="Times New Roman" w:hAnsi="Times New Roman" w:cs="Times New Roman"/>
          <w:sz w:val="28"/>
          <w:szCs w:val="28"/>
          <w:lang w:val="uk-UA" w:eastAsia="x-none"/>
        </w:rPr>
        <w:t>і</w:t>
      </w:r>
      <w:r w:rsidRPr="002E73E5">
        <w:rPr>
          <w:rFonts w:ascii="Times New Roman" w:eastAsia="Times New Roman" w:hAnsi="Times New Roman" w:cs="Times New Roman"/>
          <w:sz w:val="28"/>
          <w:szCs w:val="28"/>
          <w:lang w:val="x-none" w:eastAsia="x-none"/>
        </w:rPr>
        <w:t xml:space="preserve"> надходжен</w:t>
      </w:r>
      <w:r w:rsidRPr="002E73E5">
        <w:rPr>
          <w:rFonts w:ascii="Times New Roman" w:eastAsia="Times New Roman" w:hAnsi="Times New Roman" w:cs="Times New Roman"/>
          <w:sz w:val="28"/>
          <w:szCs w:val="28"/>
          <w:lang w:val="uk-UA" w:eastAsia="x-none"/>
        </w:rPr>
        <w:t>ня</w:t>
      </w:r>
      <w:r w:rsidRPr="002E73E5">
        <w:rPr>
          <w:rFonts w:ascii="Times New Roman" w:eastAsia="Times New Roman" w:hAnsi="Times New Roman" w:cs="Times New Roman"/>
          <w:sz w:val="28"/>
          <w:szCs w:val="28"/>
          <w:lang w:val="x-none" w:eastAsia="x-none"/>
        </w:rPr>
        <w:t xml:space="preserve"> бюджетних установ – </w:t>
      </w:r>
      <w:r w:rsidRPr="002E73E5">
        <w:rPr>
          <w:rFonts w:ascii="Times New Roman" w:eastAsia="Times New Roman" w:hAnsi="Times New Roman" w:cs="Times New Roman"/>
          <w:sz w:val="28"/>
          <w:szCs w:val="28"/>
          <w:lang w:val="uk-UA" w:eastAsia="x-none"/>
        </w:rPr>
        <w:t>73 763 421,0</w:t>
      </w:r>
      <w:r w:rsidRPr="002E73E5">
        <w:rPr>
          <w:rFonts w:ascii="Times New Roman" w:eastAsia="Times New Roman" w:hAnsi="Times New Roman" w:cs="Times New Roman"/>
          <w:sz w:val="28"/>
          <w:szCs w:val="28"/>
          <w:lang w:val="x-none" w:eastAsia="x-none"/>
        </w:rPr>
        <w:t xml:space="preserve"> грн.</w:t>
      </w:r>
      <w:r w:rsidRPr="002E73E5">
        <w:rPr>
          <w:rFonts w:ascii="Times New Roman" w:eastAsia="Times New Roman" w:hAnsi="Times New Roman" w:cs="Times New Roman"/>
          <w:sz w:val="28"/>
          <w:szCs w:val="28"/>
          <w:lang w:val="uk-UA" w:eastAsia="x-none"/>
        </w:rPr>
        <w:t>).</w:t>
      </w:r>
      <w:r w:rsidRPr="002E73E5">
        <w:rPr>
          <w:rFonts w:ascii="Times New Roman" w:eastAsia="Times New Roman" w:hAnsi="Times New Roman" w:cs="Times New Roman"/>
          <w:sz w:val="28"/>
          <w:szCs w:val="28"/>
          <w:lang w:val="x-none" w:eastAsia="x-none"/>
        </w:rPr>
        <w:t xml:space="preserve"> </w:t>
      </w:r>
    </w:p>
    <w:p w:rsidR="002E73E5" w:rsidRPr="002E73E5" w:rsidRDefault="002E73E5" w:rsidP="002E73E5">
      <w:pPr>
        <w:spacing w:after="120" w:line="240" w:lineRule="auto"/>
        <w:ind w:right="-5" w:firstLine="567"/>
        <w:jc w:val="both"/>
        <w:rPr>
          <w:rFonts w:ascii="Times New Roman" w:eastAsia="Times New Roman" w:hAnsi="Times New Roman" w:cs="Times New Roman"/>
          <w:sz w:val="28"/>
          <w:szCs w:val="28"/>
          <w:lang w:val="uk-UA" w:eastAsia="x-none"/>
        </w:rPr>
      </w:pPr>
    </w:p>
    <w:p w:rsidR="002E73E5" w:rsidRPr="002E73E5" w:rsidRDefault="002E73E5" w:rsidP="002E73E5">
      <w:pPr>
        <w:tabs>
          <w:tab w:val="left" w:pos="540"/>
        </w:tabs>
        <w:spacing w:before="120" w:after="0" w:line="240" w:lineRule="auto"/>
        <w:ind w:firstLine="539"/>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t>Структура доходів бюджету за 9 місяців 2023 року</w:t>
      </w:r>
    </w:p>
    <w:p w:rsidR="002E73E5" w:rsidRPr="002E73E5" w:rsidRDefault="002E73E5" w:rsidP="002E73E5">
      <w:pPr>
        <w:tabs>
          <w:tab w:val="left" w:pos="540"/>
        </w:tabs>
        <w:spacing w:before="120" w:after="0" w:line="240" w:lineRule="auto"/>
        <w:ind w:left="-426"/>
        <w:jc w:val="center"/>
        <w:rPr>
          <w:rFonts w:ascii="Times New Roman" w:eastAsia="Times New Roman" w:hAnsi="Times New Roman" w:cs="Times New Roman"/>
          <w:sz w:val="24"/>
          <w:szCs w:val="24"/>
          <w:lang w:eastAsia="x-none"/>
        </w:rPr>
      </w:pPr>
      <w:r w:rsidRPr="002E73E5">
        <w:rPr>
          <w:rFonts w:ascii="Times New Roman" w:eastAsia="Times New Roman" w:hAnsi="Times New Roman" w:cs="Times New Roman"/>
          <w:sz w:val="24"/>
          <w:szCs w:val="24"/>
          <w:lang w:val="uk-UA" w:eastAsia="x-none"/>
        </w:rPr>
        <w:object w:dxaOrig="9840" w:dyaOrig="4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242.25pt" o:ole="">
            <v:imagedata r:id="rId6" o:title=""/>
          </v:shape>
          <o:OLEObject Type="Embed" ProgID="Excel.Chart.8" ShapeID="_x0000_i1025" DrawAspect="Content" ObjectID="_1758441937" r:id="rId7">
            <o:FieldCodes>\s</o:FieldCodes>
          </o:OLEObject>
        </w:object>
      </w:r>
    </w:p>
    <w:p w:rsidR="002E73E5" w:rsidRPr="002E73E5" w:rsidRDefault="002E73E5" w:rsidP="002E73E5">
      <w:pPr>
        <w:tabs>
          <w:tab w:val="left" w:pos="540"/>
        </w:tabs>
        <w:spacing w:before="120" w:after="0" w:line="240" w:lineRule="auto"/>
        <w:ind w:left="-426"/>
        <w:jc w:val="center"/>
        <w:rPr>
          <w:rFonts w:ascii="Times New Roman" w:eastAsia="Times New Roman" w:hAnsi="Times New Roman" w:cs="Times New Roman"/>
          <w:b/>
          <w:sz w:val="28"/>
          <w:szCs w:val="28"/>
          <w:lang w:eastAsia="x-none"/>
        </w:rPr>
      </w:pPr>
      <w:r w:rsidRPr="002E73E5">
        <w:rPr>
          <w:rFonts w:ascii="Times New Roman" w:eastAsia="Times New Roman" w:hAnsi="Times New Roman" w:cs="Times New Roman"/>
          <w:b/>
          <w:sz w:val="28"/>
          <w:szCs w:val="28"/>
          <w:lang w:val="uk-UA" w:eastAsia="x-none"/>
        </w:rPr>
        <w:t>ЗАГАЛЬНИЙ ФОНД</w:t>
      </w:r>
    </w:p>
    <w:p w:rsidR="002E73E5" w:rsidRPr="002E73E5" w:rsidRDefault="002E73E5" w:rsidP="002E73E5">
      <w:pPr>
        <w:tabs>
          <w:tab w:val="left" w:pos="540"/>
        </w:tabs>
        <w:spacing w:before="120" w:after="0" w:line="240" w:lineRule="auto"/>
        <w:ind w:left="-426"/>
        <w:jc w:val="center"/>
        <w:rPr>
          <w:rFonts w:ascii="Times New Roman" w:eastAsia="Times New Roman" w:hAnsi="Times New Roman" w:cs="Times New Roman"/>
          <w:b/>
          <w:sz w:val="24"/>
          <w:szCs w:val="24"/>
          <w:lang w:eastAsia="x-none"/>
        </w:rPr>
      </w:pPr>
    </w:p>
    <w:p w:rsidR="002E73E5" w:rsidRP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x-none" w:eastAsia="x-none"/>
        </w:rPr>
        <w:t xml:space="preserve">  </w:t>
      </w:r>
      <w:r w:rsidRPr="002E73E5">
        <w:rPr>
          <w:rFonts w:ascii="Times New Roman" w:eastAsia="Times New Roman" w:hAnsi="Times New Roman" w:cs="Times New Roman"/>
          <w:sz w:val="28"/>
          <w:szCs w:val="28"/>
          <w:lang w:val="uk-UA" w:eastAsia="x-none"/>
        </w:rPr>
        <w:t xml:space="preserve">       До загального фонду бюджету громади за 9 місяців 2023 року без врахування трансфертів надійшло 1 156 001 507,0 грн. доходів при плані  996 505 900,0 грн., виконання планових показників становить 116,0 %, перевиконання – 159 495 607,0 грн. </w:t>
      </w:r>
    </w:p>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color w:val="000000"/>
          <w:sz w:val="21"/>
          <w:szCs w:val="21"/>
          <w:shd w:val="clear" w:color="auto" w:fill="FFFFFF"/>
          <w:lang w:val="uk-UA" w:eastAsia="x-none"/>
        </w:rPr>
        <w:t xml:space="preserve">           </w:t>
      </w:r>
      <w:r w:rsidRPr="002E73E5">
        <w:rPr>
          <w:rFonts w:ascii="Times New Roman" w:eastAsia="Times New Roman" w:hAnsi="Times New Roman" w:cs="Times New Roman"/>
          <w:sz w:val="28"/>
          <w:szCs w:val="28"/>
          <w:lang w:val="uk-UA" w:eastAsia="x-none"/>
        </w:rPr>
        <w:t>Надходження до загального фонду бюджету громади в цілому збільшилися на 252 989 494,0 грн., або на 28,1 % в  порівнянні з відповідним періодом минулого року.</w:t>
      </w:r>
    </w:p>
    <w:p w:rsidR="002E73E5" w:rsidRPr="002E73E5" w:rsidRDefault="002E73E5" w:rsidP="002E73E5">
      <w:pPr>
        <w:spacing w:after="0" w:line="240" w:lineRule="auto"/>
        <w:ind w:firstLine="900"/>
        <w:jc w:val="both"/>
        <w:rPr>
          <w:rFonts w:ascii="Times New Roman" w:eastAsia="Times New Roman" w:hAnsi="Times New Roman" w:cs="Times New Roman"/>
          <w:color w:val="000000"/>
          <w:sz w:val="28"/>
          <w:szCs w:val="28"/>
          <w:lang w:val="uk-UA" w:eastAsia="x-none"/>
        </w:rPr>
      </w:pPr>
      <w:r w:rsidRPr="002E73E5">
        <w:rPr>
          <w:rFonts w:ascii="Times New Roman" w:eastAsia="Times New Roman" w:hAnsi="Times New Roman" w:cs="Times New Roman"/>
          <w:color w:val="000000"/>
          <w:sz w:val="28"/>
          <w:szCs w:val="28"/>
          <w:lang w:val="uk-UA" w:eastAsia="x-none"/>
        </w:rPr>
        <w:t>Основним</w:t>
      </w:r>
      <w:r w:rsidRPr="002E73E5">
        <w:rPr>
          <w:rFonts w:ascii="Times New Roman" w:eastAsia="Times New Roman" w:hAnsi="Times New Roman" w:cs="Times New Roman"/>
          <w:color w:val="000000"/>
          <w:sz w:val="28"/>
          <w:szCs w:val="28"/>
          <w:lang w:eastAsia="x-none"/>
        </w:rPr>
        <w:t>и</w:t>
      </w:r>
      <w:r w:rsidRPr="002E73E5">
        <w:rPr>
          <w:rFonts w:ascii="Times New Roman" w:eastAsia="Times New Roman" w:hAnsi="Times New Roman" w:cs="Times New Roman"/>
          <w:color w:val="000000"/>
          <w:sz w:val="28"/>
          <w:szCs w:val="28"/>
          <w:lang w:val="uk-UA" w:eastAsia="x-none"/>
        </w:rPr>
        <w:t>  бюджетоутворюючим</w:t>
      </w:r>
      <w:r w:rsidRPr="002E73E5">
        <w:rPr>
          <w:rFonts w:ascii="Times New Roman" w:eastAsia="Times New Roman" w:hAnsi="Times New Roman" w:cs="Times New Roman"/>
          <w:color w:val="000000"/>
          <w:sz w:val="28"/>
          <w:szCs w:val="28"/>
          <w:lang w:eastAsia="x-none"/>
        </w:rPr>
        <w:t>и</w:t>
      </w:r>
      <w:r w:rsidRPr="002E73E5">
        <w:rPr>
          <w:rFonts w:ascii="Times New Roman" w:eastAsia="Times New Roman" w:hAnsi="Times New Roman" w:cs="Times New Roman"/>
          <w:color w:val="000000"/>
          <w:sz w:val="28"/>
          <w:szCs w:val="28"/>
          <w:lang w:val="uk-UA" w:eastAsia="x-none"/>
        </w:rPr>
        <w:t>  джерел</w:t>
      </w:r>
      <w:proofErr w:type="spellStart"/>
      <w:r w:rsidRPr="002E73E5">
        <w:rPr>
          <w:rFonts w:ascii="Times New Roman" w:eastAsia="Times New Roman" w:hAnsi="Times New Roman" w:cs="Times New Roman"/>
          <w:color w:val="000000"/>
          <w:sz w:val="28"/>
          <w:szCs w:val="28"/>
          <w:lang w:eastAsia="x-none"/>
        </w:rPr>
        <w:t>ами</w:t>
      </w:r>
      <w:proofErr w:type="spellEnd"/>
      <w:r w:rsidRPr="002E73E5">
        <w:rPr>
          <w:rFonts w:ascii="Times New Roman" w:eastAsia="Times New Roman" w:hAnsi="Times New Roman" w:cs="Times New Roman"/>
          <w:color w:val="000000"/>
          <w:sz w:val="28"/>
          <w:szCs w:val="28"/>
          <w:lang w:val="uk-UA" w:eastAsia="x-none"/>
        </w:rPr>
        <w:t xml:space="preserve"> </w:t>
      </w:r>
      <w:proofErr w:type="spellStart"/>
      <w:r w:rsidRPr="002E73E5">
        <w:rPr>
          <w:rFonts w:ascii="Times New Roman" w:eastAsia="Times New Roman" w:hAnsi="Times New Roman" w:cs="Times New Roman"/>
          <w:color w:val="000000"/>
          <w:sz w:val="28"/>
          <w:szCs w:val="28"/>
          <w:lang w:val="uk-UA" w:eastAsia="x-none"/>
        </w:rPr>
        <w:t>місцев</w:t>
      </w:r>
      <w:proofErr w:type="spellEnd"/>
      <w:r w:rsidRPr="002E73E5">
        <w:rPr>
          <w:rFonts w:ascii="Times New Roman" w:eastAsia="Times New Roman" w:hAnsi="Times New Roman" w:cs="Times New Roman"/>
          <w:color w:val="000000"/>
          <w:sz w:val="28"/>
          <w:szCs w:val="28"/>
          <w:lang w:eastAsia="x-none"/>
        </w:rPr>
        <w:t>ого</w:t>
      </w:r>
      <w:r w:rsidRPr="002E73E5">
        <w:rPr>
          <w:rFonts w:ascii="Times New Roman" w:eastAsia="Times New Roman" w:hAnsi="Times New Roman" w:cs="Times New Roman"/>
          <w:color w:val="000000"/>
          <w:sz w:val="28"/>
          <w:szCs w:val="28"/>
          <w:lang w:val="uk-UA" w:eastAsia="x-none"/>
        </w:rPr>
        <w:t xml:space="preserve"> бюджет</w:t>
      </w:r>
      <w:r w:rsidRPr="002E73E5">
        <w:rPr>
          <w:rFonts w:ascii="Times New Roman" w:eastAsia="Times New Roman" w:hAnsi="Times New Roman" w:cs="Times New Roman"/>
          <w:color w:val="000000"/>
          <w:sz w:val="28"/>
          <w:szCs w:val="28"/>
          <w:lang w:eastAsia="x-none"/>
        </w:rPr>
        <w:t>у</w:t>
      </w:r>
      <w:r w:rsidRPr="002E73E5">
        <w:rPr>
          <w:rFonts w:ascii="Times New Roman" w:eastAsia="Times New Roman" w:hAnsi="Times New Roman" w:cs="Times New Roman"/>
          <w:color w:val="000000"/>
          <w:sz w:val="28"/>
          <w:szCs w:val="28"/>
          <w:lang w:val="uk-UA" w:eastAsia="x-none"/>
        </w:rPr>
        <w:t xml:space="preserve"> у 2023 році є</w:t>
      </w:r>
      <w:r w:rsidRPr="002E73E5">
        <w:rPr>
          <w:rFonts w:ascii="Times New Roman" w:eastAsia="Times New Roman" w:hAnsi="Times New Roman" w:cs="Times New Roman"/>
          <w:color w:val="000000"/>
          <w:sz w:val="28"/>
          <w:szCs w:val="28"/>
          <w:lang w:eastAsia="x-none"/>
        </w:rPr>
        <w:t>:</w:t>
      </w:r>
      <w:r w:rsidRPr="002E73E5">
        <w:rPr>
          <w:rFonts w:ascii="Times New Roman" w:eastAsia="Times New Roman" w:hAnsi="Times New Roman" w:cs="Times New Roman"/>
          <w:color w:val="000000"/>
          <w:sz w:val="28"/>
          <w:szCs w:val="28"/>
          <w:lang w:val="uk-UA" w:eastAsia="x-none"/>
        </w:rPr>
        <w:t xml:space="preserve"> </w:t>
      </w:r>
    </w:p>
    <w:p w:rsidR="002E73E5" w:rsidRPr="002E73E5" w:rsidRDefault="002E73E5" w:rsidP="002E73E5">
      <w:pPr>
        <w:spacing w:after="0" w:line="240" w:lineRule="auto"/>
        <w:ind w:firstLine="1134"/>
        <w:jc w:val="both"/>
        <w:rPr>
          <w:rFonts w:ascii="Times New Roman" w:eastAsia="Times New Roman" w:hAnsi="Times New Roman" w:cs="Times New Roman"/>
          <w:color w:val="000000"/>
          <w:sz w:val="28"/>
          <w:szCs w:val="28"/>
          <w:lang w:eastAsia="x-none"/>
        </w:rPr>
      </w:pPr>
      <w:r w:rsidRPr="002E73E5">
        <w:rPr>
          <w:rFonts w:ascii="Times New Roman" w:eastAsia="Times New Roman" w:hAnsi="Times New Roman" w:cs="Times New Roman"/>
          <w:color w:val="000000"/>
          <w:sz w:val="28"/>
          <w:szCs w:val="28"/>
          <w:lang w:val="uk-UA" w:eastAsia="x-none"/>
        </w:rPr>
        <w:t>податок на доходи фізичних осіб</w:t>
      </w:r>
      <w:r w:rsidRPr="002E73E5">
        <w:rPr>
          <w:rFonts w:ascii="Times New Roman" w:eastAsia="Times New Roman" w:hAnsi="Times New Roman" w:cs="Times New Roman"/>
          <w:color w:val="000000"/>
          <w:sz w:val="28"/>
          <w:szCs w:val="28"/>
          <w:lang w:eastAsia="x-none"/>
        </w:rPr>
        <w:t>;</w:t>
      </w:r>
    </w:p>
    <w:p w:rsidR="002E73E5" w:rsidRPr="002E73E5" w:rsidRDefault="002E73E5" w:rsidP="002E73E5">
      <w:pPr>
        <w:spacing w:after="0" w:line="240" w:lineRule="auto"/>
        <w:ind w:firstLine="1134"/>
        <w:jc w:val="both"/>
        <w:rPr>
          <w:rFonts w:ascii="Times New Roman" w:eastAsia="Times New Roman" w:hAnsi="Times New Roman" w:cs="Times New Roman"/>
          <w:color w:val="000000"/>
          <w:sz w:val="28"/>
          <w:szCs w:val="28"/>
          <w:lang w:eastAsia="x-none"/>
        </w:rPr>
      </w:pPr>
      <w:r w:rsidRPr="002E73E5">
        <w:rPr>
          <w:rFonts w:ascii="Times New Roman" w:eastAsia="Times New Roman" w:hAnsi="Times New Roman" w:cs="Times New Roman"/>
          <w:color w:val="000000"/>
          <w:sz w:val="28"/>
          <w:szCs w:val="28"/>
          <w:lang w:val="uk-UA" w:eastAsia="x-none"/>
        </w:rPr>
        <w:t>податок на майно</w:t>
      </w:r>
      <w:r w:rsidRPr="002E73E5">
        <w:rPr>
          <w:rFonts w:ascii="Times New Roman" w:eastAsia="Times New Roman" w:hAnsi="Times New Roman" w:cs="Times New Roman"/>
          <w:color w:val="000000"/>
          <w:sz w:val="28"/>
          <w:szCs w:val="28"/>
          <w:lang w:eastAsia="x-none"/>
        </w:rPr>
        <w:t>;</w:t>
      </w:r>
    </w:p>
    <w:p w:rsidR="002E73E5" w:rsidRPr="002E73E5" w:rsidRDefault="002E73E5" w:rsidP="002E73E5">
      <w:pPr>
        <w:spacing w:after="0" w:line="240" w:lineRule="auto"/>
        <w:ind w:firstLine="1134"/>
        <w:jc w:val="both"/>
        <w:rPr>
          <w:rFonts w:ascii="Times New Roman" w:eastAsia="Times New Roman" w:hAnsi="Times New Roman" w:cs="Times New Roman"/>
          <w:color w:val="000000"/>
          <w:sz w:val="28"/>
          <w:szCs w:val="28"/>
          <w:lang w:eastAsia="x-none"/>
        </w:rPr>
      </w:pPr>
      <w:r w:rsidRPr="002E73E5">
        <w:rPr>
          <w:rFonts w:ascii="Times New Roman" w:eastAsia="Times New Roman" w:hAnsi="Times New Roman" w:cs="Times New Roman"/>
          <w:color w:val="000000"/>
          <w:sz w:val="28"/>
          <w:szCs w:val="28"/>
          <w:lang w:val="uk-UA" w:eastAsia="x-none"/>
        </w:rPr>
        <w:t>єдиний податок</w:t>
      </w:r>
      <w:r w:rsidRPr="002E73E5">
        <w:rPr>
          <w:rFonts w:ascii="Times New Roman" w:eastAsia="Times New Roman" w:hAnsi="Times New Roman" w:cs="Times New Roman"/>
          <w:color w:val="000000"/>
          <w:sz w:val="28"/>
          <w:szCs w:val="28"/>
          <w:lang w:eastAsia="x-none"/>
        </w:rPr>
        <w:t>;</w:t>
      </w:r>
    </w:p>
    <w:p w:rsidR="002E73E5" w:rsidRPr="002E73E5" w:rsidRDefault="002E73E5" w:rsidP="002E73E5">
      <w:pPr>
        <w:spacing w:after="0" w:line="240" w:lineRule="auto"/>
        <w:ind w:firstLine="1134"/>
        <w:jc w:val="both"/>
        <w:rPr>
          <w:rFonts w:ascii="Times New Roman" w:eastAsia="MS Mincho" w:hAnsi="Times New Roman" w:cs="Times New Roman"/>
          <w:b/>
          <w:bCs/>
          <w:sz w:val="28"/>
          <w:szCs w:val="28"/>
          <w:lang w:val="uk-UA" w:eastAsia="x-none"/>
        </w:rPr>
      </w:pPr>
      <w:r w:rsidRPr="002E73E5">
        <w:rPr>
          <w:rFonts w:ascii="Times New Roman" w:eastAsia="Times New Roman" w:hAnsi="Times New Roman" w:cs="Times New Roman"/>
          <w:color w:val="000000"/>
          <w:sz w:val="28"/>
          <w:szCs w:val="28"/>
          <w:lang w:val="uk-UA" w:eastAsia="x-none"/>
        </w:rPr>
        <w:t>акцизний податок</w:t>
      </w:r>
      <w:r w:rsidRPr="002E73E5">
        <w:rPr>
          <w:rFonts w:ascii="Times New Roman" w:eastAsia="Times New Roman" w:hAnsi="Times New Roman" w:cs="Times New Roman"/>
          <w:color w:val="000000"/>
          <w:sz w:val="28"/>
          <w:szCs w:val="28"/>
          <w:lang w:eastAsia="x-none"/>
        </w:rPr>
        <w:t>.</w:t>
      </w:r>
      <w:r w:rsidRPr="002E73E5">
        <w:rPr>
          <w:rFonts w:ascii="Times New Roman" w:eastAsia="Times New Roman" w:hAnsi="Times New Roman" w:cs="Times New Roman"/>
          <w:color w:val="000000"/>
          <w:sz w:val="28"/>
          <w:szCs w:val="28"/>
          <w:lang w:val="uk-UA" w:eastAsia="x-none"/>
        </w:rPr>
        <w:t> </w:t>
      </w:r>
    </w:p>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p>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p>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p>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p>
    <w:p w:rsidR="002E73E5" w:rsidRP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p>
    <w:p w:rsidR="002E73E5" w:rsidRPr="002E73E5" w:rsidRDefault="002E73E5" w:rsidP="002E73E5">
      <w:pPr>
        <w:spacing w:after="0" w:line="240" w:lineRule="auto"/>
        <w:ind w:right="175" w:firstLine="540"/>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lastRenderedPageBreak/>
        <w:t>Структура надходжень загального фонду бюджету</w:t>
      </w:r>
    </w:p>
    <w:p w:rsidR="002E73E5" w:rsidRDefault="002E73E5" w:rsidP="002E73E5">
      <w:pPr>
        <w:spacing w:after="120" w:line="240" w:lineRule="auto"/>
        <w:ind w:right="-5"/>
        <w:jc w:val="center"/>
        <w:rPr>
          <w:rFonts w:ascii="Times New Roman" w:eastAsia="MS Mincho" w:hAnsi="Times New Roman" w:cs="Times New Roman"/>
          <w:b/>
          <w:bCs/>
          <w:sz w:val="24"/>
          <w:szCs w:val="24"/>
          <w:lang w:val="uk-UA" w:eastAsia="x-none"/>
        </w:rPr>
      </w:pPr>
      <w:r w:rsidRPr="002E73E5">
        <w:rPr>
          <w:rFonts w:ascii="Times New Roman" w:eastAsia="MS Mincho" w:hAnsi="Times New Roman" w:cs="Times New Roman"/>
          <w:b/>
          <w:bCs/>
          <w:sz w:val="28"/>
          <w:szCs w:val="28"/>
          <w:lang w:val="x-none" w:eastAsia="x-none"/>
        </w:rPr>
        <w:t>за 9 місяців 2023 року</w:t>
      </w:r>
      <w:r w:rsidRPr="002E73E5">
        <w:rPr>
          <w:rFonts w:ascii="Times New Roman" w:eastAsia="MS Mincho" w:hAnsi="Times New Roman" w:cs="Times New Roman"/>
          <w:b/>
          <w:bCs/>
          <w:sz w:val="24"/>
          <w:szCs w:val="24"/>
          <w:lang w:val="x-none" w:eastAsia="x-none"/>
        </w:rPr>
        <w:t xml:space="preserve">  </w:t>
      </w:r>
    </w:p>
    <w:p w:rsidR="002E73E5" w:rsidRPr="002E73E5" w:rsidRDefault="002E73E5" w:rsidP="002E73E5">
      <w:pPr>
        <w:spacing w:after="120" w:line="240" w:lineRule="auto"/>
        <w:ind w:right="-5"/>
        <w:jc w:val="center"/>
        <w:rPr>
          <w:rFonts w:ascii="Times New Roman" w:eastAsia="MS Mincho" w:hAnsi="Times New Roman" w:cs="Times New Roman"/>
          <w:b/>
          <w:bCs/>
          <w:sz w:val="24"/>
          <w:szCs w:val="24"/>
          <w:lang w:val="uk-UA" w:eastAsia="x-none"/>
        </w:rPr>
      </w:pPr>
    </w:p>
    <w:p w:rsidR="002E73E5" w:rsidRPr="002E73E5" w:rsidRDefault="002E73E5" w:rsidP="002E73E5">
      <w:pPr>
        <w:spacing w:after="120" w:line="240" w:lineRule="auto"/>
        <w:ind w:right="-5"/>
        <w:jc w:val="center"/>
        <w:rPr>
          <w:rFonts w:ascii="Times New Roman" w:eastAsia="Times New Roman" w:hAnsi="Times New Roman" w:cs="Times New Roman"/>
          <w:b/>
          <w:bCs/>
          <w:iCs/>
          <w:sz w:val="28"/>
          <w:szCs w:val="28"/>
          <w:lang w:val="uk-UA"/>
        </w:rPr>
      </w:pPr>
      <w:r w:rsidRPr="002E73E5">
        <w:rPr>
          <w:rFonts w:ascii="Times New Roman" w:eastAsia="Times New Roman" w:hAnsi="Times New Roman" w:cs="Times New Roman"/>
          <w:sz w:val="24"/>
          <w:szCs w:val="24"/>
          <w:lang w:val="x-none" w:eastAsia="x-none"/>
        </w:rPr>
        <w:object w:dxaOrig="9870" w:dyaOrig="5355">
          <v:shape id="_x0000_i1026" type="#_x0000_t75" style="width:493.5pt;height:267.75pt" o:ole="">
            <v:imagedata r:id="rId8" o:title=""/>
          </v:shape>
          <o:OLEObject Type="Embed" ProgID="Excel.Chart.8" ShapeID="_x0000_i1026" DrawAspect="Content" ObjectID="_1758441938" r:id="rId9">
            <o:FieldCodes>\s</o:FieldCodes>
          </o:OLEObject>
        </w:object>
      </w:r>
      <w:proofErr w:type="spellStart"/>
      <w:r w:rsidRPr="002E73E5">
        <w:rPr>
          <w:rFonts w:ascii="Times New Roman" w:eastAsia="Times New Roman" w:hAnsi="Times New Roman" w:cs="Times New Roman"/>
          <w:b/>
          <w:bCs/>
          <w:iCs/>
          <w:sz w:val="28"/>
          <w:szCs w:val="28"/>
        </w:rPr>
        <w:t>Податок</w:t>
      </w:r>
      <w:proofErr w:type="spellEnd"/>
      <w:r w:rsidRPr="002E73E5">
        <w:rPr>
          <w:rFonts w:ascii="Times New Roman" w:eastAsia="Times New Roman" w:hAnsi="Times New Roman" w:cs="Times New Roman"/>
          <w:b/>
          <w:bCs/>
          <w:iCs/>
          <w:sz w:val="28"/>
          <w:szCs w:val="28"/>
        </w:rPr>
        <w:t xml:space="preserve"> </w:t>
      </w:r>
      <w:proofErr w:type="gramStart"/>
      <w:r w:rsidRPr="002E73E5">
        <w:rPr>
          <w:rFonts w:ascii="Times New Roman" w:eastAsia="Times New Roman" w:hAnsi="Times New Roman" w:cs="Times New Roman"/>
          <w:b/>
          <w:bCs/>
          <w:iCs/>
          <w:sz w:val="28"/>
          <w:szCs w:val="28"/>
        </w:rPr>
        <w:t>на доходи</w:t>
      </w:r>
      <w:proofErr w:type="gramEnd"/>
      <w:r w:rsidRPr="002E73E5">
        <w:rPr>
          <w:rFonts w:ascii="Times New Roman" w:eastAsia="Times New Roman" w:hAnsi="Times New Roman" w:cs="Times New Roman"/>
          <w:b/>
          <w:bCs/>
          <w:iCs/>
          <w:sz w:val="28"/>
          <w:szCs w:val="28"/>
        </w:rPr>
        <w:t xml:space="preserve">  </w:t>
      </w:r>
      <w:proofErr w:type="spellStart"/>
      <w:r w:rsidRPr="002E73E5">
        <w:rPr>
          <w:rFonts w:ascii="Times New Roman" w:eastAsia="Times New Roman" w:hAnsi="Times New Roman" w:cs="Times New Roman"/>
          <w:b/>
          <w:bCs/>
          <w:iCs/>
          <w:sz w:val="28"/>
          <w:szCs w:val="28"/>
        </w:rPr>
        <w:t>фізичних</w:t>
      </w:r>
      <w:proofErr w:type="spellEnd"/>
      <w:r w:rsidRPr="002E73E5">
        <w:rPr>
          <w:rFonts w:ascii="Times New Roman" w:eastAsia="Times New Roman" w:hAnsi="Times New Roman" w:cs="Times New Roman"/>
          <w:b/>
          <w:bCs/>
          <w:iCs/>
          <w:sz w:val="28"/>
          <w:szCs w:val="28"/>
        </w:rPr>
        <w:t xml:space="preserve"> </w:t>
      </w:r>
      <w:proofErr w:type="spellStart"/>
      <w:r w:rsidRPr="002E73E5">
        <w:rPr>
          <w:rFonts w:ascii="Times New Roman" w:eastAsia="Times New Roman" w:hAnsi="Times New Roman" w:cs="Times New Roman"/>
          <w:b/>
          <w:bCs/>
          <w:iCs/>
          <w:sz w:val="28"/>
          <w:szCs w:val="28"/>
        </w:rPr>
        <w:t>осіб</w:t>
      </w:r>
      <w:proofErr w:type="spellEnd"/>
    </w:p>
    <w:p w:rsidR="002E73E5" w:rsidRPr="002E73E5" w:rsidRDefault="002E73E5" w:rsidP="002E73E5">
      <w:pPr>
        <w:spacing w:after="0" w:line="240" w:lineRule="auto"/>
        <w:ind w:right="-81" w:hanging="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w:t>
      </w:r>
      <w:proofErr w:type="spellStart"/>
      <w:proofErr w:type="gramStart"/>
      <w:r w:rsidRPr="002E73E5">
        <w:rPr>
          <w:rFonts w:ascii="Times New Roman" w:eastAsia="Times New Roman" w:hAnsi="Times New Roman" w:cs="Times New Roman"/>
          <w:sz w:val="28"/>
          <w:szCs w:val="28"/>
        </w:rPr>
        <w:t>Найбільш</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вагомим</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податком</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загального</w:t>
      </w:r>
      <w:proofErr w:type="spellEnd"/>
      <w:r w:rsidRPr="002E73E5">
        <w:rPr>
          <w:rFonts w:ascii="Times New Roman" w:eastAsia="Times New Roman" w:hAnsi="Times New Roman" w:cs="Times New Roman"/>
          <w:sz w:val="28"/>
          <w:szCs w:val="28"/>
        </w:rPr>
        <w:t xml:space="preserve"> фонду є </w:t>
      </w:r>
      <w:proofErr w:type="spellStart"/>
      <w:r w:rsidRPr="002E73E5">
        <w:rPr>
          <w:rFonts w:ascii="Times New Roman" w:eastAsia="Times New Roman" w:hAnsi="Times New Roman" w:cs="Times New Roman"/>
          <w:sz w:val="28"/>
          <w:szCs w:val="28"/>
        </w:rPr>
        <w:t>податок</w:t>
      </w:r>
      <w:proofErr w:type="spellEnd"/>
      <w:r w:rsidRPr="002E73E5">
        <w:rPr>
          <w:rFonts w:ascii="Times New Roman" w:eastAsia="Times New Roman" w:hAnsi="Times New Roman" w:cs="Times New Roman"/>
          <w:sz w:val="28"/>
          <w:szCs w:val="28"/>
        </w:rPr>
        <w:t xml:space="preserve"> на доходи </w:t>
      </w:r>
      <w:proofErr w:type="spellStart"/>
      <w:r w:rsidRPr="002E73E5">
        <w:rPr>
          <w:rFonts w:ascii="Times New Roman" w:eastAsia="Times New Roman" w:hAnsi="Times New Roman" w:cs="Times New Roman"/>
          <w:sz w:val="28"/>
          <w:szCs w:val="28"/>
        </w:rPr>
        <w:t>фізичних</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осіб</w:t>
      </w:r>
      <w:proofErr w:type="spellEnd"/>
      <w:r w:rsidRPr="002E73E5">
        <w:rPr>
          <w:rFonts w:ascii="Times New Roman" w:eastAsia="Times New Roman" w:hAnsi="Times New Roman" w:cs="Times New Roman"/>
          <w:sz w:val="28"/>
          <w:szCs w:val="28"/>
        </w:rPr>
        <w:t xml:space="preserve">. За </w:t>
      </w:r>
      <w:r w:rsidRPr="002E73E5">
        <w:rPr>
          <w:rFonts w:ascii="Times New Roman" w:eastAsia="Times New Roman" w:hAnsi="Times New Roman" w:cs="Times New Roman"/>
          <w:sz w:val="28"/>
          <w:szCs w:val="28"/>
          <w:lang w:val="uk-UA"/>
        </w:rPr>
        <w:t>9 місяців 2023 року</w:t>
      </w:r>
      <w:r w:rsidRPr="002E73E5">
        <w:rPr>
          <w:rFonts w:ascii="Times New Roman" w:eastAsia="MS Mincho" w:hAnsi="Times New Roman" w:cs="Times New Roman"/>
          <w:sz w:val="28"/>
          <w:szCs w:val="28"/>
        </w:rPr>
        <w:t xml:space="preserve"> </w:t>
      </w:r>
      <w:r w:rsidRPr="002E73E5">
        <w:rPr>
          <w:rFonts w:ascii="Times New Roman" w:eastAsia="Times New Roman" w:hAnsi="Times New Roman" w:cs="Times New Roman"/>
          <w:sz w:val="28"/>
          <w:szCs w:val="28"/>
        </w:rPr>
        <w:t xml:space="preserve">до бюджету </w:t>
      </w:r>
      <w:proofErr w:type="spellStart"/>
      <w:r w:rsidRPr="002E73E5">
        <w:rPr>
          <w:rFonts w:ascii="Times New Roman" w:eastAsia="Times New Roman" w:hAnsi="Times New Roman" w:cs="Times New Roman"/>
          <w:sz w:val="28"/>
          <w:szCs w:val="28"/>
        </w:rPr>
        <w:t>надійшло</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податку</w:t>
      </w:r>
      <w:proofErr w:type="spellEnd"/>
      <w:r w:rsidRPr="002E73E5">
        <w:rPr>
          <w:rFonts w:ascii="Times New Roman" w:eastAsia="Times New Roman" w:hAnsi="Times New Roman" w:cs="Times New Roman"/>
          <w:sz w:val="28"/>
          <w:szCs w:val="28"/>
        </w:rPr>
        <w:t xml:space="preserve"> на доходи </w:t>
      </w:r>
      <w:proofErr w:type="spellStart"/>
      <w:r w:rsidRPr="002E73E5">
        <w:rPr>
          <w:rFonts w:ascii="Times New Roman" w:eastAsia="Times New Roman" w:hAnsi="Times New Roman" w:cs="Times New Roman"/>
          <w:sz w:val="28"/>
          <w:szCs w:val="28"/>
        </w:rPr>
        <w:t>фізичних</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осіб</w:t>
      </w:r>
      <w:proofErr w:type="spellEnd"/>
      <w:r w:rsidRPr="002E73E5">
        <w:rPr>
          <w:rFonts w:ascii="Times New Roman" w:eastAsia="Times New Roman" w:hAnsi="Times New Roman" w:cs="Times New Roman"/>
          <w:sz w:val="28"/>
          <w:szCs w:val="28"/>
        </w:rPr>
        <w:t xml:space="preserve"> у </w:t>
      </w:r>
      <w:proofErr w:type="spellStart"/>
      <w:r w:rsidRPr="002E73E5">
        <w:rPr>
          <w:rFonts w:ascii="Times New Roman" w:eastAsia="Times New Roman" w:hAnsi="Times New Roman" w:cs="Times New Roman"/>
          <w:sz w:val="28"/>
          <w:szCs w:val="28"/>
        </w:rPr>
        <w:t>сумі</w:t>
      </w:r>
      <w:proofErr w:type="spellEnd"/>
      <w:r w:rsidRPr="002E73E5">
        <w:rPr>
          <w:rFonts w:ascii="Times New Roman" w:eastAsia="Times New Roman" w:hAnsi="Times New Roman" w:cs="Times New Roman"/>
          <w:sz w:val="28"/>
          <w:szCs w:val="28"/>
        </w:rPr>
        <w:t xml:space="preserve"> </w:t>
      </w:r>
      <w:r w:rsidRPr="002E73E5">
        <w:rPr>
          <w:rFonts w:ascii="Times New Roman" w:eastAsia="Times New Roman" w:hAnsi="Times New Roman" w:cs="Times New Roman"/>
          <w:sz w:val="28"/>
          <w:szCs w:val="28"/>
          <w:lang w:val="uk-UA"/>
        </w:rPr>
        <w:t xml:space="preserve">729 418 574,0 </w:t>
      </w:r>
      <w:r w:rsidRPr="002E73E5">
        <w:rPr>
          <w:rFonts w:ascii="Times New Roman" w:eastAsia="Times New Roman" w:hAnsi="Times New Roman" w:cs="Times New Roman"/>
          <w:sz w:val="28"/>
          <w:szCs w:val="28"/>
        </w:rPr>
        <w:t xml:space="preserve">грн., </w:t>
      </w:r>
      <w:proofErr w:type="spellStart"/>
      <w:r w:rsidRPr="002E73E5">
        <w:rPr>
          <w:rFonts w:ascii="Times New Roman" w:eastAsia="Times New Roman" w:hAnsi="Times New Roman" w:cs="Times New Roman"/>
          <w:sz w:val="28"/>
          <w:szCs w:val="28"/>
        </w:rPr>
        <w:t>або</w:t>
      </w:r>
      <w:proofErr w:type="spellEnd"/>
      <w:r w:rsidRPr="002E73E5">
        <w:rPr>
          <w:rFonts w:ascii="Times New Roman" w:eastAsia="Times New Roman" w:hAnsi="Times New Roman" w:cs="Times New Roman"/>
          <w:sz w:val="28"/>
          <w:szCs w:val="28"/>
        </w:rPr>
        <w:t xml:space="preserve"> </w:t>
      </w:r>
      <w:r w:rsidRPr="002E73E5">
        <w:rPr>
          <w:rFonts w:ascii="Times New Roman" w:eastAsia="Times New Roman" w:hAnsi="Times New Roman" w:cs="Times New Roman"/>
          <w:sz w:val="28"/>
          <w:szCs w:val="28"/>
          <w:lang w:val="uk-UA"/>
        </w:rPr>
        <w:t xml:space="preserve">119,5 </w:t>
      </w:r>
      <w:r w:rsidRPr="002E73E5">
        <w:rPr>
          <w:rFonts w:ascii="Times New Roman" w:eastAsia="Times New Roman" w:hAnsi="Times New Roman" w:cs="Times New Roman"/>
          <w:sz w:val="28"/>
          <w:szCs w:val="28"/>
        </w:rPr>
        <w:t>%</w:t>
      </w:r>
      <w:r w:rsidRPr="002E73E5">
        <w:rPr>
          <w:rFonts w:ascii="Times New Roman" w:eastAsia="Times New Roman" w:hAnsi="Times New Roman" w:cs="Times New Roman"/>
          <w:sz w:val="28"/>
          <w:szCs w:val="28"/>
          <w:lang w:val="uk-UA"/>
        </w:rPr>
        <w:t>, перевиконання становить 118 818 574,0 грн.</w:t>
      </w:r>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відповідно</w:t>
      </w:r>
      <w:proofErr w:type="spellEnd"/>
      <w:r w:rsidRPr="002E73E5">
        <w:rPr>
          <w:rFonts w:ascii="Times New Roman" w:eastAsia="Times New Roman" w:hAnsi="Times New Roman" w:cs="Times New Roman"/>
          <w:sz w:val="28"/>
          <w:szCs w:val="28"/>
        </w:rPr>
        <w:t xml:space="preserve"> до плану </w:t>
      </w:r>
      <w:r w:rsidRPr="002E73E5">
        <w:rPr>
          <w:rFonts w:ascii="Times New Roman" w:eastAsia="Times New Roman" w:hAnsi="Times New Roman" w:cs="Times New Roman"/>
          <w:sz w:val="28"/>
          <w:szCs w:val="28"/>
          <w:lang w:val="uk-UA"/>
        </w:rPr>
        <w:t>на</w:t>
      </w:r>
      <w:r w:rsidRPr="002E73E5">
        <w:rPr>
          <w:rFonts w:ascii="Times New Roman" w:eastAsia="MS Mincho" w:hAnsi="Times New Roman" w:cs="Times New Roman"/>
          <w:sz w:val="28"/>
          <w:szCs w:val="28"/>
        </w:rPr>
        <w:t xml:space="preserve"> </w:t>
      </w:r>
      <w:r w:rsidRPr="002E73E5">
        <w:rPr>
          <w:rFonts w:ascii="Times New Roman" w:eastAsia="MS Mincho" w:hAnsi="Times New Roman" w:cs="Times New Roman"/>
          <w:sz w:val="28"/>
          <w:szCs w:val="28"/>
          <w:lang w:val="uk-UA"/>
        </w:rPr>
        <w:t>9 місяців 2023 року</w:t>
      </w:r>
      <w:r w:rsidRPr="002E73E5">
        <w:rPr>
          <w:rFonts w:ascii="Times New Roman" w:eastAsia="MS Mincho" w:hAnsi="Times New Roman" w:cs="Times New Roman"/>
          <w:sz w:val="28"/>
          <w:szCs w:val="28"/>
        </w:rPr>
        <w:t xml:space="preserve"> (</w:t>
      </w:r>
      <w:r w:rsidRPr="002E73E5">
        <w:rPr>
          <w:rFonts w:ascii="Times New Roman" w:eastAsia="MS Mincho" w:hAnsi="Times New Roman" w:cs="Times New Roman"/>
          <w:sz w:val="28"/>
          <w:szCs w:val="28"/>
          <w:lang w:val="uk-UA"/>
        </w:rPr>
        <w:t>610 600 000,0</w:t>
      </w:r>
      <w:proofErr w:type="gramEnd"/>
      <w:r w:rsidRPr="002E73E5">
        <w:rPr>
          <w:rFonts w:ascii="Times New Roman" w:eastAsia="MS Mincho" w:hAnsi="Times New Roman" w:cs="Times New Roman"/>
          <w:sz w:val="28"/>
          <w:szCs w:val="28"/>
        </w:rPr>
        <w:t xml:space="preserve"> </w:t>
      </w:r>
      <w:proofErr w:type="gramStart"/>
      <w:r w:rsidRPr="002E73E5">
        <w:rPr>
          <w:rFonts w:ascii="Times New Roman" w:eastAsia="MS Mincho" w:hAnsi="Times New Roman" w:cs="Times New Roman"/>
          <w:sz w:val="28"/>
          <w:szCs w:val="28"/>
        </w:rPr>
        <w:t>грн.)</w:t>
      </w:r>
      <w:r w:rsidRPr="002E73E5">
        <w:rPr>
          <w:rFonts w:ascii="Times New Roman" w:eastAsia="MS Mincho" w:hAnsi="Times New Roman" w:cs="Times New Roman"/>
          <w:sz w:val="28"/>
          <w:szCs w:val="28"/>
          <w:lang w:val="uk-UA"/>
        </w:rPr>
        <w:t>.</w:t>
      </w:r>
      <w:r w:rsidRPr="002E73E5">
        <w:rPr>
          <w:rFonts w:ascii="Times New Roman" w:eastAsia="Times New Roman" w:hAnsi="Times New Roman" w:cs="Times New Roman"/>
          <w:sz w:val="28"/>
          <w:szCs w:val="28"/>
        </w:rPr>
        <w:t xml:space="preserve"> </w:t>
      </w:r>
      <w:r w:rsidRPr="002E73E5">
        <w:rPr>
          <w:rFonts w:ascii="Times New Roman" w:eastAsia="Times New Roman" w:hAnsi="Times New Roman" w:cs="Times New Roman"/>
          <w:sz w:val="28"/>
          <w:szCs w:val="28"/>
          <w:lang w:val="uk-UA"/>
        </w:rPr>
        <w:t xml:space="preserve">  </w:t>
      </w:r>
      <w:proofErr w:type="gramEnd"/>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Надходження  по податку на доходи фізичних осіб до бюджету  громади в цілому збільшилися на 173 492 203,0 грн., або на 31,2 % в  порівнянні з відповідним періодом минулого року.</w:t>
      </w:r>
    </w:p>
    <w:p w:rsidR="002E73E5" w:rsidRPr="002E73E5" w:rsidRDefault="002E73E5" w:rsidP="002E73E5">
      <w:pPr>
        <w:spacing w:after="0" w:line="240" w:lineRule="auto"/>
        <w:jc w:val="both"/>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8"/>
          <w:szCs w:val="28"/>
          <w:lang w:val="uk-UA"/>
        </w:rPr>
        <w:t xml:space="preserve">       Серед податкових агентів основними платниками є ТОВ «Сільпо - </w:t>
      </w:r>
      <w:proofErr w:type="spellStart"/>
      <w:r w:rsidRPr="002E73E5">
        <w:rPr>
          <w:rFonts w:ascii="Times New Roman" w:eastAsia="Times New Roman" w:hAnsi="Times New Roman" w:cs="Times New Roman"/>
          <w:sz w:val="28"/>
          <w:szCs w:val="28"/>
          <w:lang w:val="uk-UA"/>
        </w:rPr>
        <w:t>Фуд</w:t>
      </w:r>
      <w:proofErr w:type="spellEnd"/>
      <w:r w:rsidRPr="002E73E5">
        <w:rPr>
          <w:rFonts w:ascii="Times New Roman" w:eastAsia="Times New Roman" w:hAnsi="Times New Roman" w:cs="Times New Roman"/>
          <w:sz w:val="28"/>
          <w:szCs w:val="28"/>
          <w:lang w:val="uk-UA"/>
        </w:rPr>
        <w:t xml:space="preserve">» -56 044 706,0 грн., ТОВ «Термінал Розетка» - 34 809 755,0 грн., ТОВ «Орієнтир - </w:t>
      </w:r>
      <w:proofErr w:type="spellStart"/>
      <w:r w:rsidRPr="002E73E5">
        <w:rPr>
          <w:rFonts w:ascii="Times New Roman" w:eastAsia="Times New Roman" w:hAnsi="Times New Roman" w:cs="Times New Roman"/>
          <w:sz w:val="28"/>
          <w:szCs w:val="28"/>
          <w:lang w:val="uk-UA"/>
        </w:rPr>
        <w:t>Буделемент</w:t>
      </w:r>
      <w:proofErr w:type="spellEnd"/>
      <w:r w:rsidRPr="002E73E5">
        <w:rPr>
          <w:rFonts w:ascii="Times New Roman" w:eastAsia="Times New Roman" w:hAnsi="Times New Roman" w:cs="Times New Roman"/>
          <w:sz w:val="28"/>
          <w:szCs w:val="28"/>
          <w:lang w:val="uk-UA"/>
        </w:rPr>
        <w:t>» - 30 873 903,0 грн., ТОВ «Марс України» - 21 918 938,0 грн., ТОВ «БАЛТУК» - 17 994 151,0 грн., ТОВ «Епіцентр К» - 14 09 284,0 грн.</w:t>
      </w:r>
    </w:p>
    <w:p w:rsidR="002E73E5" w:rsidRPr="002E73E5" w:rsidRDefault="002E73E5" w:rsidP="002E73E5">
      <w:pPr>
        <w:spacing w:after="0" w:line="240" w:lineRule="auto"/>
        <w:ind w:right="-81" w:hanging="426"/>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ind w:right="-81" w:hanging="426"/>
        <w:jc w:val="both"/>
        <w:rPr>
          <w:rFonts w:ascii="Times New Roman" w:eastAsia="Times New Roman" w:hAnsi="Times New Roman" w:cs="Times New Roman"/>
          <w:sz w:val="20"/>
          <w:szCs w:val="20"/>
        </w:rPr>
      </w:pPr>
      <w:r w:rsidRPr="002E73E5">
        <w:rPr>
          <w:rFonts w:ascii="Times New Roman" w:eastAsia="Times New Roman" w:hAnsi="Times New Roman" w:cs="Times New Roman"/>
          <w:sz w:val="20"/>
          <w:szCs w:val="20"/>
        </w:rPr>
        <w:object w:dxaOrig="10080" w:dyaOrig="4005">
          <v:shape id="_x0000_i1028" type="#_x0000_t75" style="width:7in;height:200.25pt" o:ole="">
            <v:imagedata r:id="rId10" o:title=""/>
          </v:shape>
          <o:OLEObject Type="Embed" ProgID="MSGraph.Chart.8" ShapeID="_x0000_i1028" DrawAspect="Content" ObjectID="_1758441939" r:id="rId11">
            <o:FieldCodes>\s</o:FieldCodes>
          </o:OLEObject>
        </w:object>
      </w:r>
    </w:p>
    <w:p w:rsidR="002E73E5" w:rsidRPr="002E73E5" w:rsidRDefault="002E73E5" w:rsidP="002E73E5">
      <w:pPr>
        <w:spacing w:after="0" w:line="240" w:lineRule="auto"/>
        <w:ind w:firstLine="540"/>
        <w:jc w:val="both"/>
        <w:rPr>
          <w:rFonts w:ascii="Courier New" w:eastAsia="Times New Roman" w:hAnsi="Courier New" w:cs="Times New Roman"/>
          <w:i/>
          <w:sz w:val="20"/>
          <w:szCs w:val="20"/>
          <w:lang w:val="uk-UA" w:eastAsia="x-none"/>
        </w:rPr>
      </w:pPr>
    </w:p>
    <w:p w:rsidR="002E73E5" w:rsidRPr="002E73E5" w:rsidRDefault="002E73E5" w:rsidP="002E73E5">
      <w:pPr>
        <w:spacing w:after="0" w:line="240" w:lineRule="auto"/>
        <w:ind w:firstLine="540"/>
        <w:jc w:val="both"/>
        <w:rPr>
          <w:rFonts w:ascii="Times New Roman" w:eastAsia="Times New Roman" w:hAnsi="Times New Roman" w:cs="Times New Roman"/>
          <w:b/>
          <w:iCs/>
          <w:sz w:val="28"/>
          <w:szCs w:val="28"/>
          <w:lang w:val="uk-UA" w:eastAsia="x-none"/>
        </w:rPr>
      </w:pPr>
    </w:p>
    <w:p w:rsidR="002E73E5" w:rsidRPr="002E73E5" w:rsidRDefault="002E73E5" w:rsidP="002E73E5">
      <w:pPr>
        <w:spacing w:after="0" w:line="240" w:lineRule="auto"/>
        <w:ind w:firstLine="540"/>
        <w:jc w:val="both"/>
        <w:rPr>
          <w:rFonts w:ascii="Times New Roman" w:eastAsia="Times New Roman" w:hAnsi="Times New Roman" w:cs="Times New Roman"/>
          <w:b/>
          <w:iCs/>
          <w:sz w:val="28"/>
          <w:szCs w:val="28"/>
          <w:lang w:val="uk-UA" w:eastAsia="x-none"/>
        </w:rPr>
      </w:pPr>
      <w:r w:rsidRPr="002E73E5">
        <w:rPr>
          <w:rFonts w:ascii="Times New Roman" w:eastAsia="Times New Roman" w:hAnsi="Times New Roman" w:cs="Times New Roman"/>
          <w:b/>
          <w:iCs/>
          <w:sz w:val="28"/>
          <w:szCs w:val="28"/>
          <w:lang w:val="uk-UA" w:eastAsia="x-none"/>
        </w:rPr>
        <w:t>Податок на майно</w:t>
      </w:r>
    </w:p>
    <w:p w:rsidR="002E73E5" w:rsidRPr="002E73E5" w:rsidRDefault="002E73E5" w:rsidP="002E73E5">
      <w:pPr>
        <w:widowControl w:val="0"/>
        <w:spacing w:after="0" w:line="240" w:lineRule="auto"/>
        <w:ind w:firstLine="540"/>
        <w:jc w:val="both"/>
        <w:rPr>
          <w:rFonts w:ascii="Times New Roman" w:eastAsia="MS Mincho" w:hAnsi="Times New Roman" w:cs="Times New Roman"/>
          <w:b/>
          <w:bCs/>
          <w:sz w:val="28"/>
          <w:szCs w:val="28"/>
          <w:lang w:val="uk-UA" w:eastAsia="x-none"/>
        </w:rPr>
      </w:pPr>
      <w:r w:rsidRPr="002E73E5">
        <w:rPr>
          <w:rFonts w:ascii="Times New Roman" w:eastAsia="Times New Roman" w:hAnsi="Times New Roman" w:cs="Times New Roman"/>
          <w:sz w:val="28"/>
          <w:szCs w:val="28"/>
          <w:lang w:val="uk-UA" w:eastAsia="x-none"/>
        </w:rPr>
        <w:t>Надходження по податку на майно за 9 місяців 2023 року становить               125 195 846,0 грн., або 123,2 %, перевиконання – 23 585 446,0 грн. до планових показників (101 610 400,0 грн.).</w:t>
      </w:r>
      <w:r w:rsidRPr="002E73E5">
        <w:rPr>
          <w:rFonts w:ascii="Times New Roman" w:eastAsia="MS Mincho" w:hAnsi="Times New Roman" w:cs="Times New Roman"/>
          <w:b/>
          <w:bCs/>
          <w:sz w:val="28"/>
          <w:szCs w:val="28"/>
          <w:lang w:val="uk-UA" w:eastAsia="x-none"/>
        </w:rPr>
        <w:t xml:space="preserve"> </w:t>
      </w:r>
    </w:p>
    <w:p w:rsidR="002E73E5" w:rsidRP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В порівнянні з відповідним періодом минулого року надходження по податку на майно до бюджету  громади в цілому збільшилися 33 567 347,0 грн., або на     36,7 %.</w:t>
      </w:r>
    </w:p>
    <w:p w:rsidR="002E73E5" w:rsidRPr="002E73E5" w:rsidRDefault="002E73E5" w:rsidP="002E73E5">
      <w:pPr>
        <w:spacing w:after="0" w:line="240" w:lineRule="auto"/>
        <w:rPr>
          <w:rFonts w:ascii="Times New Roman" w:eastAsia="Times New Roman" w:hAnsi="Times New Roman" w:cs="Times New Roman"/>
          <w:sz w:val="28"/>
          <w:szCs w:val="28"/>
        </w:rPr>
      </w:pPr>
      <w:proofErr w:type="spellStart"/>
      <w:r w:rsidRPr="002E73E5">
        <w:rPr>
          <w:rFonts w:ascii="Times New Roman" w:eastAsia="Times New Roman" w:hAnsi="Times New Roman" w:cs="Times New Roman"/>
          <w:sz w:val="28"/>
          <w:szCs w:val="28"/>
        </w:rPr>
        <w:t>Податок</w:t>
      </w:r>
      <w:proofErr w:type="spellEnd"/>
      <w:r w:rsidRPr="002E73E5">
        <w:rPr>
          <w:rFonts w:ascii="Times New Roman" w:eastAsia="Times New Roman" w:hAnsi="Times New Roman" w:cs="Times New Roman"/>
          <w:sz w:val="28"/>
          <w:szCs w:val="28"/>
        </w:rPr>
        <w:t xml:space="preserve"> на </w:t>
      </w:r>
      <w:proofErr w:type="spellStart"/>
      <w:r w:rsidRPr="002E73E5">
        <w:rPr>
          <w:rFonts w:ascii="Times New Roman" w:eastAsia="Times New Roman" w:hAnsi="Times New Roman" w:cs="Times New Roman"/>
          <w:sz w:val="28"/>
          <w:szCs w:val="28"/>
        </w:rPr>
        <w:t>майно</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складається</w:t>
      </w:r>
      <w:proofErr w:type="spellEnd"/>
      <w:r w:rsidRPr="002E73E5">
        <w:rPr>
          <w:rFonts w:ascii="Times New Roman" w:eastAsia="Times New Roman" w:hAnsi="Times New Roman" w:cs="Times New Roman"/>
          <w:sz w:val="28"/>
          <w:szCs w:val="28"/>
        </w:rPr>
        <w:t xml:space="preserve"> з:</w:t>
      </w:r>
    </w:p>
    <w:p w:rsidR="002E73E5" w:rsidRPr="002E73E5" w:rsidRDefault="002E73E5" w:rsidP="002E73E5">
      <w:pPr>
        <w:spacing w:after="0" w:line="240" w:lineRule="auto"/>
        <w:rPr>
          <w:rFonts w:ascii="Times New Roman" w:eastAsia="Times New Roman" w:hAnsi="Times New Roman" w:cs="Times New Roman"/>
          <w:sz w:val="28"/>
          <w:szCs w:val="28"/>
        </w:rPr>
      </w:pPr>
      <w:r w:rsidRPr="002E73E5">
        <w:rPr>
          <w:rFonts w:ascii="Times New Roman" w:eastAsia="Times New Roman" w:hAnsi="Times New Roman" w:cs="Times New Roman"/>
          <w:sz w:val="28"/>
          <w:szCs w:val="28"/>
        </w:rPr>
        <w:t>1.</w:t>
      </w:r>
      <w:r w:rsidRPr="002E73E5">
        <w:rPr>
          <w:rFonts w:ascii="Times New Roman" w:eastAsia="Times New Roman" w:hAnsi="Times New Roman" w:cs="Times New Roman"/>
          <w:sz w:val="28"/>
          <w:szCs w:val="28"/>
          <w:lang w:val="uk-UA"/>
        </w:rPr>
        <w:t xml:space="preserve"> </w:t>
      </w:r>
      <w:r w:rsidRPr="002E73E5">
        <w:rPr>
          <w:rFonts w:ascii="Times New Roman" w:eastAsia="Times New Roman" w:hAnsi="Times New Roman" w:cs="Times New Roman"/>
          <w:sz w:val="28"/>
          <w:szCs w:val="28"/>
        </w:rPr>
        <w:t>плати за землю;</w:t>
      </w:r>
    </w:p>
    <w:p w:rsidR="002E73E5" w:rsidRPr="002E73E5" w:rsidRDefault="002E73E5" w:rsidP="002E73E5">
      <w:pPr>
        <w:spacing w:after="0" w:line="240" w:lineRule="auto"/>
        <w:rPr>
          <w:rFonts w:ascii="Times New Roman" w:eastAsia="Times New Roman" w:hAnsi="Times New Roman" w:cs="Times New Roman"/>
          <w:sz w:val="28"/>
          <w:szCs w:val="28"/>
        </w:rPr>
      </w:pPr>
      <w:r w:rsidRPr="002E73E5">
        <w:rPr>
          <w:rFonts w:ascii="Times New Roman" w:eastAsia="Times New Roman" w:hAnsi="Times New Roman" w:cs="Times New Roman"/>
          <w:sz w:val="28"/>
          <w:szCs w:val="28"/>
        </w:rPr>
        <w:t>2.</w:t>
      </w:r>
      <w:r w:rsidRPr="002E73E5">
        <w:rPr>
          <w:rFonts w:ascii="Times New Roman" w:eastAsia="Times New Roman" w:hAnsi="Times New Roman" w:cs="Times New Roman"/>
          <w:sz w:val="28"/>
          <w:szCs w:val="28"/>
          <w:lang w:val="uk-UA"/>
        </w:rPr>
        <w:t xml:space="preserve"> </w:t>
      </w:r>
      <w:proofErr w:type="spellStart"/>
      <w:r w:rsidRPr="002E73E5">
        <w:rPr>
          <w:rFonts w:ascii="Times New Roman" w:eastAsia="Times New Roman" w:hAnsi="Times New Roman" w:cs="Times New Roman"/>
          <w:sz w:val="28"/>
          <w:szCs w:val="28"/>
        </w:rPr>
        <w:t>податку</w:t>
      </w:r>
      <w:proofErr w:type="spellEnd"/>
      <w:r w:rsidRPr="002E73E5">
        <w:rPr>
          <w:rFonts w:ascii="Times New Roman" w:eastAsia="Times New Roman" w:hAnsi="Times New Roman" w:cs="Times New Roman"/>
          <w:sz w:val="28"/>
          <w:szCs w:val="28"/>
        </w:rPr>
        <w:t xml:space="preserve"> на </w:t>
      </w:r>
      <w:proofErr w:type="spellStart"/>
      <w:r w:rsidRPr="002E73E5">
        <w:rPr>
          <w:rFonts w:ascii="Times New Roman" w:eastAsia="Times New Roman" w:hAnsi="Times New Roman" w:cs="Times New Roman"/>
          <w:sz w:val="28"/>
          <w:szCs w:val="28"/>
        </w:rPr>
        <w:t>нерухоме</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майно</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відмінне</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від</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земельної</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ділянки</w:t>
      </w:r>
      <w:proofErr w:type="spellEnd"/>
      <w:r w:rsidRPr="002E73E5">
        <w:rPr>
          <w:rFonts w:ascii="Times New Roman" w:eastAsia="Times New Roman" w:hAnsi="Times New Roman" w:cs="Times New Roman"/>
          <w:sz w:val="28"/>
          <w:szCs w:val="28"/>
        </w:rPr>
        <w:t>;</w:t>
      </w:r>
    </w:p>
    <w:p w:rsidR="002E73E5" w:rsidRPr="002E73E5" w:rsidRDefault="002E73E5" w:rsidP="002E73E5">
      <w:pPr>
        <w:spacing w:after="0" w:line="240" w:lineRule="auto"/>
        <w:rPr>
          <w:rFonts w:ascii="Times New Roman" w:eastAsia="Times New Roman" w:hAnsi="Times New Roman" w:cs="Times New Roman"/>
          <w:sz w:val="28"/>
          <w:szCs w:val="28"/>
        </w:rPr>
      </w:pPr>
      <w:r w:rsidRPr="002E73E5">
        <w:rPr>
          <w:rFonts w:ascii="Times New Roman" w:eastAsia="Times New Roman" w:hAnsi="Times New Roman" w:cs="Times New Roman"/>
          <w:sz w:val="28"/>
          <w:szCs w:val="28"/>
        </w:rPr>
        <w:t xml:space="preserve">3. транспортного </w:t>
      </w:r>
      <w:proofErr w:type="spellStart"/>
      <w:r w:rsidRPr="002E73E5">
        <w:rPr>
          <w:rFonts w:ascii="Times New Roman" w:eastAsia="Times New Roman" w:hAnsi="Times New Roman" w:cs="Times New Roman"/>
          <w:sz w:val="28"/>
          <w:szCs w:val="28"/>
        </w:rPr>
        <w:t>податку</w:t>
      </w:r>
      <w:proofErr w:type="spellEnd"/>
      <w:r w:rsidRPr="002E73E5">
        <w:rPr>
          <w:rFonts w:ascii="Times New Roman" w:eastAsia="Times New Roman" w:hAnsi="Times New Roman" w:cs="Times New Roman"/>
          <w:sz w:val="28"/>
          <w:szCs w:val="28"/>
        </w:rPr>
        <w:t>;</w:t>
      </w:r>
    </w:p>
    <w:p w:rsidR="002E73E5" w:rsidRPr="002E73E5" w:rsidRDefault="002E73E5" w:rsidP="002E73E5">
      <w:pPr>
        <w:spacing w:after="0" w:line="240" w:lineRule="auto"/>
        <w:rPr>
          <w:rFonts w:ascii="Times New Roman" w:eastAsia="Times New Roman" w:hAnsi="Times New Roman" w:cs="Times New Roman"/>
          <w:sz w:val="28"/>
          <w:szCs w:val="28"/>
        </w:rPr>
      </w:pPr>
    </w:p>
    <w:p w:rsidR="002E73E5" w:rsidRPr="002E73E5" w:rsidRDefault="002E73E5" w:rsidP="002E73E5">
      <w:pPr>
        <w:spacing w:before="120" w:after="0" w:line="240" w:lineRule="auto"/>
        <w:ind w:firstLine="539"/>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t>Надходження плати за землю у розрізі платежів за</w:t>
      </w:r>
    </w:p>
    <w:p w:rsidR="002E73E5" w:rsidRPr="002E73E5" w:rsidRDefault="002E73E5" w:rsidP="002E73E5">
      <w:pPr>
        <w:spacing w:before="120" w:after="0" w:line="240" w:lineRule="auto"/>
        <w:ind w:firstLine="539"/>
        <w:jc w:val="center"/>
        <w:rPr>
          <w:rFonts w:ascii="Times New Roman" w:eastAsia="MS Mincho" w:hAnsi="Times New Roman" w:cs="Times New Roman"/>
          <w:b/>
          <w:bCs/>
          <w:sz w:val="24"/>
          <w:szCs w:val="24"/>
          <w:lang w:val="uk-UA" w:eastAsia="x-none"/>
        </w:rPr>
      </w:pPr>
      <w:r w:rsidRPr="002E73E5">
        <w:rPr>
          <w:rFonts w:ascii="Times New Roman" w:eastAsia="MS Mincho" w:hAnsi="Times New Roman" w:cs="Times New Roman"/>
          <w:b/>
          <w:bCs/>
          <w:sz w:val="28"/>
          <w:szCs w:val="28"/>
          <w:lang w:val="uk-UA" w:eastAsia="x-none"/>
        </w:rPr>
        <w:t xml:space="preserve"> </w:t>
      </w:r>
      <w:r w:rsidRPr="002E73E5">
        <w:rPr>
          <w:rFonts w:ascii="Times New Roman" w:eastAsia="MS Mincho" w:hAnsi="Times New Roman" w:cs="Times New Roman"/>
          <w:b/>
          <w:sz w:val="28"/>
          <w:szCs w:val="28"/>
          <w:lang w:val="uk-UA" w:eastAsia="x-none"/>
        </w:rPr>
        <w:t xml:space="preserve"> 9 місяців 2023 року</w:t>
      </w:r>
      <w:r w:rsidRPr="002E73E5">
        <w:rPr>
          <w:rFonts w:ascii="Times New Roman" w:eastAsia="MS Mincho" w:hAnsi="Times New Roman" w:cs="Times New Roman"/>
          <w:b/>
          <w:bCs/>
          <w:sz w:val="24"/>
          <w:szCs w:val="24"/>
          <w:lang w:val="uk-UA" w:eastAsia="x-none"/>
        </w:rPr>
        <w:tab/>
      </w:r>
    </w:p>
    <w:p w:rsidR="002E73E5" w:rsidRPr="002E73E5" w:rsidRDefault="002E73E5" w:rsidP="002E73E5">
      <w:pPr>
        <w:spacing w:before="120" w:after="0" w:line="240" w:lineRule="auto"/>
        <w:ind w:firstLine="539"/>
        <w:jc w:val="center"/>
        <w:rPr>
          <w:rFonts w:ascii="Times New Roman" w:eastAsia="MS Mincho" w:hAnsi="Times New Roman" w:cs="Times New Roman"/>
          <w:bCs/>
          <w:sz w:val="28"/>
          <w:szCs w:val="28"/>
          <w:lang w:val="uk-UA" w:eastAsia="x-none"/>
        </w:rPr>
      </w:pP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lang w:val="uk-UA" w:eastAsia="x-none"/>
        </w:rPr>
        <w:t xml:space="preserve">                                                                  </w:t>
      </w:r>
      <w:r w:rsidRPr="002E73E5">
        <w:rPr>
          <w:rFonts w:ascii="Times New Roman" w:eastAsia="MS Mincho" w:hAnsi="Times New Roman" w:cs="Times New Roman"/>
          <w:b/>
          <w:bCs/>
          <w:lang w:eastAsia="x-none"/>
        </w:rPr>
        <w:t xml:space="preserve">          </w:t>
      </w:r>
      <w:r w:rsidRPr="002E73E5">
        <w:rPr>
          <w:rFonts w:ascii="Times New Roman" w:eastAsia="MS Mincho" w:hAnsi="Times New Roman" w:cs="Times New Roman"/>
          <w:bCs/>
          <w:sz w:val="28"/>
          <w:szCs w:val="28"/>
          <w:lang w:eastAsia="x-none"/>
        </w:rPr>
        <w:t xml:space="preserve"> </w:t>
      </w:r>
      <w:r w:rsidRPr="002E73E5">
        <w:rPr>
          <w:rFonts w:ascii="Times New Roman" w:eastAsia="MS Mincho" w:hAnsi="Times New Roman" w:cs="Times New Roman"/>
          <w:bCs/>
          <w:sz w:val="28"/>
          <w:szCs w:val="28"/>
          <w:lang w:val="uk-UA" w:eastAsia="x-none"/>
        </w:rPr>
        <w:t>грн.</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4"/>
        <w:gridCol w:w="1979"/>
        <w:gridCol w:w="1979"/>
        <w:gridCol w:w="2118"/>
      </w:tblGrid>
      <w:tr w:rsidR="002E73E5" w:rsidRPr="002E73E5" w:rsidTr="002E73E5">
        <w:trPr>
          <w:trHeight w:val="448"/>
        </w:trPr>
        <w:tc>
          <w:tcPr>
            <w:tcW w:w="3617"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firstLine="540"/>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Назва</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податку</w:t>
            </w:r>
            <w:proofErr w:type="spellEnd"/>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П</w:t>
            </w:r>
            <w:r w:rsidRPr="002E73E5">
              <w:rPr>
                <w:rFonts w:ascii="Times New Roman" w:eastAsia="Times New Roman" w:hAnsi="Times New Roman" w:cs="Times New Roman"/>
                <w:b/>
                <w:sz w:val="28"/>
                <w:szCs w:val="28"/>
              </w:rPr>
              <w:t xml:space="preserve">лан </w:t>
            </w:r>
          </w:p>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r w:rsidRPr="002E73E5">
              <w:rPr>
                <w:rFonts w:ascii="Times New Roman" w:eastAsia="Times New Roman" w:hAnsi="Times New Roman" w:cs="Times New Roman"/>
                <w:b/>
                <w:sz w:val="28"/>
                <w:szCs w:val="28"/>
                <w:lang w:val="uk-UA"/>
              </w:rPr>
              <w:t xml:space="preserve">на </w:t>
            </w:r>
            <w:r w:rsidRPr="002E73E5">
              <w:rPr>
                <w:rFonts w:ascii="Times New Roman" w:eastAsia="MS Mincho" w:hAnsi="Times New Roman" w:cs="Times New Roman"/>
                <w:b/>
                <w:sz w:val="28"/>
                <w:szCs w:val="28"/>
              </w:rPr>
              <w:t xml:space="preserve"> </w:t>
            </w:r>
            <w:r w:rsidRPr="002E73E5">
              <w:rPr>
                <w:rFonts w:ascii="Times New Roman" w:eastAsia="MS Mincho" w:hAnsi="Times New Roman" w:cs="Times New Roman"/>
                <w:b/>
                <w:sz w:val="28"/>
                <w:szCs w:val="28"/>
                <w:lang w:val="uk-UA"/>
              </w:rPr>
              <w:t xml:space="preserve">9 місяців </w:t>
            </w:r>
            <w:r w:rsidRPr="002E73E5">
              <w:rPr>
                <w:rFonts w:ascii="Times New Roman" w:eastAsia="MS Mincho" w:hAnsi="Times New Roman" w:cs="Times New Roman"/>
                <w:b/>
                <w:sz w:val="28"/>
                <w:szCs w:val="28"/>
              </w:rPr>
              <w:t>20</w:t>
            </w:r>
            <w:r w:rsidRPr="002E73E5">
              <w:rPr>
                <w:rFonts w:ascii="Times New Roman" w:eastAsia="MS Mincho" w:hAnsi="Times New Roman" w:cs="Times New Roman"/>
                <w:b/>
                <w:sz w:val="28"/>
                <w:szCs w:val="28"/>
                <w:lang w:val="uk-UA"/>
              </w:rPr>
              <w:t>23</w:t>
            </w:r>
            <w:r w:rsidRPr="002E73E5">
              <w:rPr>
                <w:rFonts w:ascii="Times New Roman" w:eastAsia="MS Mincho" w:hAnsi="Times New Roman" w:cs="Times New Roman"/>
                <w:b/>
                <w:sz w:val="28"/>
                <w:szCs w:val="28"/>
              </w:rPr>
              <w:t xml:space="preserve"> </w:t>
            </w:r>
            <w:r w:rsidRPr="002E73E5">
              <w:rPr>
                <w:rFonts w:ascii="Times New Roman" w:eastAsia="MS Mincho" w:hAnsi="Times New Roman" w:cs="Times New Roman"/>
                <w:b/>
                <w:sz w:val="28"/>
                <w:szCs w:val="28"/>
                <w:lang w:val="uk-UA"/>
              </w:rPr>
              <w:t>року</w:t>
            </w:r>
          </w:p>
        </w:tc>
        <w:tc>
          <w:tcPr>
            <w:tcW w:w="1980"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Фактичні</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надходження</w:t>
            </w:r>
            <w:proofErr w:type="spellEnd"/>
            <w:r w:rsidRPr="002E73E5">
              <w:rPr>
                <w:rFonts w:ascii="Times New Roman" w:eastAsia="Times New Roman" w:hAnsi="Times New Roman" w:cs="Times New Roman"/>
                <w:b/>
                <w:sz w:val="28"/>
                <w:szCs w:val="28"/>
              </w:rPr>
              <w:t xml:space="preserve">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MS Mincho" w:hAnsi="Times New Roman" w:cs="Times New Roman"/>
                <w:b/>
                <w:sz w:val="28"/>
                <w:szCs w:val="28"/>
              </w:rPr>
              <w:t xml:space="preserve"> </w:t>
            </w:r>
            <w:r w:rsidRPr="002E73E5">
              <w:rPr>
                <w:rFonts w:ascii="Times New Roman" w:eastAsia="MS Mincho" w:hAnsi="Times New Roman" w:cs="Times New Roman"/>
                <w:b/>
                <w:sz w:val="28"/>
                <w:szCs w:val="28"/>
                <w:lang w:val="uk-UA"/>
              </w:rPr>
              <w:t xml:space="preserve">9 місяців </w:t>
            </w:r>
            <w:r w:rsidRPr="002E73E5">
              <w:rPr>
                <w:rFonts w:ascii="Times New Roman" w:eastAsia="MS Mincho" w:hAnsi="Times New Roman" w:cs="Times New Roman"/>
                <w:b/>
                <w:sz w:val="28"/>
                <w:szCs w:val="28"/>
              </w:rPr>
              <w:t xml:space="preserve"> 20</w:t>
            </w:r>
            <w:r w:rsidRPr="002E73E5">
              <w:rPr>
                <w:rFonts w:ascii="Times New Roman" w:eastAsia="MS Mincho" w:hAnsi="Times New Roman" w:cs="Times New Roman"/>
                <w:b/>
                <w:sz w:val="28"/>
                <w:szCs w:val="28"/>
                <w:lang w:val="uk-UA"/>
              </w:rPr>
              <w:t>23</w:t>
            </w:r>
            <w:r w:rsidRPr="002E73E5">
              <w:rPr>
                <w:rFonts w:ascii="Times New Roman" w:eastAsia="MS Mincho" w:hAnsi="Times New Roman" w:cs="Times New Roman"/>
                <w:b/>
                <w:sz w:val="28"/>
                <w:szCs w:val="28"/>
              </w:rPr>
              <w:t xml:space="preserve"> </w:t>
            </w:r>
            <w:r w:rsidRPr="002E73E5">
              <w:rPr>
                <w:rFonts w:ascii="Times New Roman" w:eastAsia="MS Mincho" w:hAnsi="Times New Roman" w:cs="Times New Roman"/>
                <w:b/>
                <w:sz w:val="28"/>
                <w:szCs w:val="28"/>
                <w:lang w:val="uk-UA"/>
              </w:rPr>
              <w:t>року</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rPr>
            </w:pPr>
            <w:proofErr w:type="spellStart"/>
            <w:r w:rsidRPr="002E73E5">
              <w:rPr>
                <w:rFonts w:ascii="Times New Roman" w:eastAsia="Times New Roman" w:hAnsi="Times New Roman" w:cs="Times New Roman"/>
                <w:b/>
                <w:sz w:val="28"/>
                <w:szCs w:val="28"/>
              </w:rPr>
              <w:t>Відсоток</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виконання</w:t>
            </w:r>
            <w:proofErr w:type="spellEnd"/>
            <w:r w:rsidRPr="002E73E5">
              <w:rPr>
                <w:rFonts w:ascii="Times New Roman" w:eastAsia="Times New Roman" w:hAnsi="Times New Roman" w:cs="Times New Roman"/>
                <w:b/>
                <w:sz w:val="28"/>
                <w:szCs w:val="28"/>
              </w:rPr>
              <w:t xml:space="preserve"> плану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Times New Roman" w:hAnsi="Times New Roman" w:cs="Times New Roman"/>
                <w:b/>
                <w:sz w:val="28"/>
                <w:szCs w:val="28"/>
                <w:lang w:val="uk-UA"/>
              </w:rPr>
              <w:t>9 місяців 2023 року</w:t>
            </w:r>
          </w:p>
        </w:tc>
      </w:tr>
      <w:tr w:rsidR="002E73E5" w:rsidRPr="002E73E5" w:rsidTr="002E73E5">
        <w:trPr>
          <w:trHeight w:val="342"/>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tcPr>
          <w:p w:rsidR="002E73E5" w:rsidRPr="002E73E5" w:rsidRDefault="002E73E5" w:rsidP="002E73E5">
            <w:pPr>
              <w:spacing w:after="0" w:line="240" w:lineRule="auto"/>
              <w:ind w:left="57" w:right="57" w:hanging="57"/>
              <w:rPr>
                <w:rFonts w:ascii="Times New Roman" w:eastAsia="Times New Roman" w:hAnsi="Times New Roman" w:cs="Times New Roman"/>
                <w:sz w:val="28"/>
                <w:szCs w:val="28"/>
              </w:rPr>
            </w:pPr>
            <w:proofErr w:type="spellStart"/>
            <w:r w:rsidRPr="002E73E5">
              <w:rPr>
                <w:rFonts w:ascii="Times New Roman" w:eastAsia="Times New Roman" w:hAnsi="Times New Roman" w:cs="Times New Roman"/>
                <w:sz w:val="28"/>
                <w:szCs w:val="28"/>
              </w:rPr>
              <w:t>Земельний</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податок</w:t>
            </w:r>
            <w:proofErr w:type="spellEnd"/>
            <w:r w:rsidRPr="002E73E5">
              <w:rPr>
                <w:rFonts w:ascii="Times New Roman" w:eastAsia="Times New Roman" w:hAnsi="Times New Roman" w:cs="Times New Roman"/>
                <w:sz w:val="28"/>
                <w:szCs w:val="28"/>
              </w:rPr>
              <w:t xml:space="preserve"> </w:t>
            </w:r>
          </w:p>
          <w:p w:rsidR="002E73E5" w:rsidRPr="002E73E5" w:rsidRDefault="002E73E5" w:rsidP="002E73E5">
            <w:pPr>
              <w:spacing w:after="0" w:line="240" w:lineRule="auto"/>
              <w:ind w:left="57" w:right="57" w:hanging="57"/>
              <w:rPr>
                <w:rFonts w:ascii="Times New Roman" w:eastAsia="Arial Unicode MS" w:hAnsi="Times New Roman" w:cs="Times New Roman"/>
                <w:sz w:val="28"/>
                <w:szCs w:val="28"/>
              </w:rPr>
            </w:pP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32 465 000,0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38 043 426,0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117,2</w:t>
            </w:r>
          </w:p>
        </w:tc>
      </w:tr>
      <w:tr w:rsidR="002E73E5" w:rsidRPr="002E73E5" w:rsidTr="002E73E5">
        <w:trPr>
          <w:trHeight w:val="323"/>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rPr>
                <w:rFonts w:ascii="Times New Roman" w:eastAsia="Arial Unicode MS" w:hAnsi="Times New Roman" w:cs="Times New Roman"/>
                <w:sz w:val="28"/>
                <w:szCs w:val="28"/>
                <w:lang w:val="uk-UA"/>
              </w:rPr>
            </w:pPr>
            <w:proofErr w:type="spellStart"/>
            <w:r w:rsidRPr="002E73E5">
              <w:rPr>
                <w:rFonts w:ascii="Times New Roman" w:eastAsia="Times New Roman" w:hAnsi="Times New Roman" w:cs="Times New Roman"/>
                <w:sz w:val="28"/>
                <w:szCs w:val="28"/>
              </w:rPr>
              <w:t>Орендна</w:t>
            </w:r>
            <w:proofErr w:type="spellEnd"/>
            <w:r w:rsidRPr="002E73E5">
              <w:rPr>
                <w:rFonts w:ascii="Times New Roman" w:eastAsia="Times New Roman" w:hAnsi="Times New Roman" w:cs="Times New Roman"/>
                <w:sz w:val="28"/>
                <w:szCs w:val="28"/>
              </w:rPr>
              <w:t xml:space="preserve"> плата </w:t>
            </w:r>
            <w:r w:rsidRPr="002E73E5">
              <w:rPr>
                <w:rFonts w:ascii="Times New Roman" w:eastAsia="Times New Roman" w:hAnsi="Times New Roman" w:cs="Times New Roman"/>
                <w:sz w:val="28"/>
                <w:szCs w:val="28"/>
                <w:lang w:val="uk-UA"/>
              </w:rPr>
              <w:t>за земельну ділянку</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42 664 400,0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49 302 088,0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115,6</w:t>
            </w:r>
          </w:p>
        </w:tc>
      </w:tr>
      <w:tr w:rsidR="002E73E5" w:rsidRPr="002E73E5" w:rsidTr="002E73E5">
        <w:trPr>
          <w:trHeight w:val="315"/>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rPr>
            </w:pPr>
            <w:r w:rsidRPr="002E73E5">
              <w:rPr>
                <w:rFonts w:ascii="Times New Roman" w:eastAsia="Times New Roman" w:hAnsi="Times New Roman" w:cs="Times New Roman"/>
                <w:b/>
                <w:bCs/>
                <w:sz w:val="28"/>
                <w:szCs w:val="28"/>
              </w:rPr>
              <w:t>ВСЬОГО</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75 129 400,0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87 345 514,0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116,3</w:t>
            </w:r>
          </w:p>
        </w:tc>
      </w:tr>
    </w:tbl>
    <w:p w:rsid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w:t>
      </w:r>
    </w:p>
    <w:p w:rsidR="002E73E5" w:rsidRPr="002E73E5" w:rsidRDefault="002E73E5" w:rsidP="002E73E5">
      <w:pPr>
        <w:spacing w:after="120" w:line="240" w:lineRule="auto"/>
        <w:ind w:right="-5" w:firstLine="567"/>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Надходження  по платі за землю до бюджету громади збільшилися на 19 846 034,0 грн., або на 29,4 % в  порівнянні з відповідним періодом минулого року.</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Основними платниками по сплаті земельного податку є ДТГО «Південно-західна залізниця» АТ «Укрзалізниця» - 4 830 196,0 грн., ТОВ «Компанія ІНТЕР-ПРОФІТ» - 2 621 102,0 грн., ПРАТ «Броварський ЗЗК» - 2 234 564,0 грн., ТОВ «</w:t>
      </w:r>
      <w:proofErr w:type="spellStart"/>
      <w:r w:rsidRPr="002E73E5">
        <w:rPr>
          <w:rFonts w:ascii="Times New Roman" w:eastAsia="Times New Roman" w:hAnsi="Times New Roman" w:cs="Times New Roman"/>
          <w:sz w:val="28"/>
          <w:szCs w:val="28"/>
          <w:lang w:val="uk-UA"/>
        </w:rPr>
        <w:t>Мостобудівельний</w:t>
      </w:r>
      <w:proofErr w:type="spellEnd"/>
      <w:r w:rsidRPr="002E73E5">
        <w:rPr>
          <w:rFonts w:ascii="Times New Roman" w:eastAsia="Times New Roman" w:hAnsi="Times New Roman" w:cs="Times New Roman"/>
          <w:sz w:val="28"/>
          <w:szCs w:val="28"/>
          <w:lang w:val="uk-UA"/>
        </w:rPr>
        <w:t xml:space="preserve"> загін №112» - 1 941 848,0 грн., ПАТ «БМК» - 1 597 146,0 грн., ТОВ «Термінал-2016» - 1 510 519,0 грн.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По сплаті орендної плати за землю найбільшими платниками є ЖБК ГРАНД ПАРК - 2 881 008,0грн., ТОВ «</w:t>
      </w:r>
      <w:proofErr w:type="spellStart"/>
      <w:r w:rsidRPr="002E73E5">
        <w:rPr>
          <w:rFonts w:ascii="Times New Roman" w:eastAsia="Times New Roman" w:hAnsi="Times New Roman" w:cs="Times New Roman"/>
          <w:sz w:val="28"/>
          <w:szCs w:val="28"/>
          <w:lang w:val="uk-UA"/>
        </w:rPr>
        <w:t>Алютех</w:t>
      </w:r>
      <w:proofErr w:type="spellEnd"/>
      <w:r w:rsidRPr="002E73E5">
        <w:rPr>
          <w:rFonts w:ascii="Times New Roman" w:eastAsia="Times New Roman" w:hAnsi="Times New Roman" w:cs="Times New Roman"/>
          <w:sz w:val="28"/>
          <w:szCs w:val="28"/>
          <w:lang w:val="uk-UA"/>
        </w:rPr>
        <w:t>» - 2 302 048,0 грн., ТОВ «Епіцентр К» - 1 767 769,0 грн., ТОВ «</w:t>
      </w:r>
      <w:proofErr w:type="spellStart"/>
      <w:r w:rsidRPr="002E73E5">
        <w:rPr>
          <w:rFonts w:ascii="Times New Roman" w:eastAsia="Times New Roman" w:hAnsi="Times New Roman" w:cs="Times New Roman"/>
          <w:sz w:val="28"/>
          <w:szCs w:val="28"/>
          <w:lang w:val="uk-UA"/>
        </w:rPr>
        <w:t>Фармкомпанія</w:t>
      </w:r>
      <w:proofErr w:type="spellEnd"/>
      <w:r w:rsidRPr="002E73E5">
        <w:rPr>
          <w:rFonts w:ascii="Times New Roman" w:eastAsia="Times New Roman" w:hAnsi="Times New Roman" w:cs="Times New Roman"/>
          <w:sz w:val="28"/>
          <w:szCs w:val="28"/>
          <w:lang w:val="uk-UA"/>
        </w:rPr>
        <w:t xml:space="preserve"> «ДИВОСВІТ» - 1 550 001,0 грн.,  ТОВ «</w:t>
      </w:r>
      <w:proofErr w:type="spellStart"/>
      <w:r w:rsidRPr="002E73E5">
        <w:rPr>
          <w:rFonts w:ascii="Times New Roman" w:eastAsia="Times New Roman" w:hAnsi="Times New Roman" w:cs="Times New Roman"/>
          <w:sz w:val="28"/>
          <w:szCs w:val="28"/>
          <w:lang w:val="uk-UA"/>
        </w:rPr>
        <w:t>Хімлогістика</w:t>
      </w:r>
      <w:proofErr w:type="spellEnd"/>
      <w:r w:rsidRPr="002E73E5">
        <w:rPr>
          <w:rFonts w:ascii="Times New Roman" w:eastAsia="Times New Roman" w:hAnsi="Times New Roman" w:cs="Times New Roman"/>
          <w:sz w:val="28"/>
          <w:szCs w:val="28"/>
          <w:lang w:val="uk-UA"/>
        </w:rPr>
        <w:t>» - 1 382 419,0 грн., ТОВ «ДІББ» - 1 350 912,0 грн.</w:t>
      </w:r>
    </w:p>
    <w:p w:rsidR="002E73E5" w:rsidRPr="002E73E5" w:rsidRDefault="002E73E5" w:rsidP="002E73E5">
      <w:pPr>
        <w:widowControl w:val="0"/>
        <w:spacing w:after="0" w:line="240" w:lineRule="auto"/>
        <w:ind w:firstLine="540"/>
        <w:jc w:val="both"/>
        <w:rPr>
          <w:rFonts w:ascii="Times New Roman" w:eastAsia="MS Mincho" w:hAnsi="Times New Roman" w:cs="Times New Roman"/>
          <w:sz w:val="28"/>
          <w:szCs w:val="28"/>
          <w:lang w:val="uk-UA" w:eastAsia="x-none"/>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lastRenderedPageBreak/>
        <w:t>Надходження податку на нерухоме майно, відмінне від земельної ділянки</w:t>
      </w:r>
    </w:p>
    <w:p w:rsidR="002E73E5" w:rsidRPr="002E73E5" w:rsidRDefault="002E73E5" w:rsidP="002E73E5">
      <w:pPr>
        <w:spacing w:after="0" w:line="240" w:lineRule="auto"/>
        <w:jc w:val="center"/>
        <w:rPr>
          <w:rFonts w:ascii="Times New Roman" w:eastAsia="MS Mincho" w:hAnsi="Times New Roman" w:cs="Times New Roman"/>
          <w:b/>
          <w:sz w:val="28"/>
          <w:szCs w:val="28"/>
          <w:lang w:val="uk-UA"/>
        </w:rPr>
      </w:pPr>
      <w:r w:rsidRPr="002E73E5">
        <w:rPr>
          <w:rFonts w:ascii="Times New Roman" w:eastAsia="MS Mincho" w:hAnsi="Times New Roman" w:cs="Times New Roman"/>
          <w:b/>
          <w:sz w:val="28"/>
          <w:szCs w:val="28"/>
          <w:lang w:val="uk-UA"/>
        </w:rPr>
        <w:t>за 9 місяців 2023 року</w:t>
      </w:r>
    </w:p>
    <w:p w:rsidR="002E73E5" w:rsidRPr="002E73E5" w:rsidRDefault="002E73E5" w:rsidP="002E73E5">
      <w:pPr>
        <w:spacing w:after="0" w:line="240" w:lineRule="auto"/>
        <w:jc w:val="right"/>
        <w:rPr>
          <w:rFonts w:ascii="Times New Roman" w:eastAsia="MS Mincho" w:hAnsi="Times New Roman" w:cs="Times New Roman"/>
          <w:sz w:val="28"/>
          <w:szCs w:val="28"/>
          <w:lang w:val="uk-UA"/>
        </w:rPr>
      </w:pPr>
      <w:r w:rsidRPr="002E73E5">
        <w:rPr>
          <w:rFonts w:ascii="Times New Roman" w:eastAsia="MS Mincho" w:hAnsi="Times New Roman" w:cs="Times New Roman"/>
          <w:b/>
          <w:sz w:val="28"/>
          <w:szCs w:val="28"/>
          <w:lang w:val="uk-UA"/>
        </w:rPr>
        <w:t xml:space="preserve">                                                   </w:t>
      </w:r>
      <w:r w:rsidRPr="002E73E5">
        <w:rPr>
          <w:rFonts w:ascii="Times New Roman" w:eastAsia="MS Mincho" w:hAnsi="Times New Roman" w:cs="Times New Roman"/>
          <w:sz w:val="28"/>
          <w:szCs w:val="28"/>
          <w:lang w:val="uk-UA"/>
        </w:rPr>
        <w:t>грн.</w:t>
      </w:r>
    </w:p>
    <w:tbl>
      <w:tblPr>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76"/>
        <w:gridCol w:w="1841"/>
        <w:gridCol w:w="1984"/>
        <w:gridCol w:w="2409"/>
      </w:tblGrid>
      <w:tr w:rsidR="002E73E5" w:rsidRPr="002E73E5" w:rsidTr="002E73E5">
        <w:trPr>
          <w:trHeight w:val="448"/>
        </w:trPr>
        <w:tc>
          <w:tcPr>
            <w:tcW w:w="3278"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firstLine="540"/>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Назва</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податку</w:t>
            </w:r>
            <w:proofErr w:type="spellEnd"/>
          </w:p>
        </w:tc>
        <w:tc>
          <w:tcPr>
            <w:tcW w:w="1842"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П</w:t>
            </w:r>
            <w:r w:rsidRPr="002E73E5">
              <w:rPr>
                <w:rFonts w:ascii="Times New Roman" w:eastAsia="Times New Roman" w:hAnsi="Times New Roman" w:cs="Times New Roman"/>
                <w:b/>
                <w:sz w:val="28"/>
                <w:szCs w:val="28"/>
              </w:rPr>
              <w:t xml:space="preserve">лан </w:t>
            </w:r>
          </w:p>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r w:rsidRPr="002E73E5">
              <w:rPr>
                <w:rFonts w:ascii="Times New Roman" w:eastAsia="Times New Roman" w:hAnsi="Times New Roman" w:cs="Times New Roman"/>
                <w:b/>
                <w:sz w:val="28"/>
                <w:szCs w:val="28"/>
                <w:lang w:val="uk-UA"/>
              </w:rPr>
              <w:t xml:space="preserve">на 9 місяців   </w:t>
            </w:r>
            <w:r w:rsidRPr="002E73E5">
              <w:rPr>
                <w:rFonts w:ascii="Times New Roman" w:eastAsia="MS Mincho" w:hAnsi="Times New Roman" w:cs="Times New Roman"/>
                <w:b/>
                <w:sz w:val="28"/>
                <w:szCs w:val="28"/>
              </w:rPr>
              <w:t>20</w:t>
            </w:r>
            <w:r w:rsidRPr="002E73E5">
              <w:rPr>
                <w:rFonts w:ascii="Times New Roman" w:eastAsia="MS Mincho" w:hAnsi="Times New Roman" w:cs="Times New Roman"/>
                <w:b/>
                <w:sz w:val="28"/>
                <w:szCs w:val="28"/>
                <w:lang w:val="uk-UA"/>
              </w:rPr>
              <w:t>23</w:t>
            </w:r>
            <w:r w:rsidRPr="002E73E5">
              <w:rPr>
                <w:rFonts w:ascii="Times New Roman" w:eastAsia="MS Mincho" w:hAnsi="Times New Roman" w:cs="Times New Roman"/>
                <w:b/>
                <w:sz w:val="28"/>
                <w:szCs w:val="28"/>
              </w:rPr>
              <w:t xml:space="preserve"> р</w:t>
            </w:r>
            <w:r w:rsidRPr="002E73E5">
              <w:rPr>
                <w:rFonts w:ascii="Times New Roman" w:eastAsia="MS Mincho" w:hAnsi="Times New Roman" w:cs="Times New Roman"/>
                <w:b/>
                <w:sz w:val="28"/>
                <w:szCs w:val="28"/>
                <w:lang w:val="uk-UA"/>
              </w:rPr>
              <w:t>оку</w:t>
            </w:r>
          </w:p>
        </w:tc>
        <w:tc>
          <w:tcPr>
            <w:tcW w:w="1985"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Фактичні</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надходження</w:t>
            </w:r>
            <w:proofErr w:type="spellEnd"/>
            <w:r w:rsidRPr="002E73E5">
              <w:rPr>
                <w:rFonts w:ascii="Times New Roman" w:eastAsia="Times New Roman" w:hAnsi="Times New Roman" w:cs="Times New Roman"/>
                <w:b/>
                <w:sz w:val="28"/>
                <w:szCs w:val="28"/>
              </w:rPr>
              <w:t xml:space="preserve">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Times New Roman" w:hAnsi="Times New Roman" w:cs="Times New Roman"/>
                <w:b/>
                <w:sz w:val="28"/>
                <w:szCs w:val="28"/>
                <w:lang w:val="uk-UA"/>
              </w:rPr>
              <w:t xml:space="preserve">9 місяців </w:t>
            </w:r>
            <w:r w:rsidRPr="002E73E5">
              <w:rPr>
                <w:rFonts w:ascii="Times New Roman" w:eastAsia="MS Mincho" w:hAnsi="Times New Roman" w:cs="Times New Roman"/>
                <w:b/>
                <w:sz w:val="28"/>
                <w:szCs w:val="28"/>
              </w:rPr>
              <w:t xml:space="preserve">  20</w:t>
            </w:r>
            <w:r w:rsidRPr="002E73E5">
              <w:rPr>
                <w:rFonts w:ascii="Times New Roman" w:eastAsia="MS Mincho" w:hAnsi="Times New Roman" w:cs="Times New Roman"/>
                <w:b/>
                <w:sz w:val="28"/>
                <w:szCs w:val="28"/>
                <w:lang w:val="uk-UA"/>
              </w:rPr>
              <w:t>23 року</w:t>
            </w:r>
          </w:p>
        </w:tc>
        <w:tc>
          <w:tcPr>
            <w:tcW w:w="241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rPr>
            </w:pPr>
            <w:proofErr w:type="spellStart"/>
            <w:r w:rsidRPr="002E73E5">
              <w:rPr>
                <w:rFonts w:ascii="Times New Roman" w:eastAsia="Times New Roman" w:hAnsi="Times New Roman" w:cs="Times New Roman"/>
                <w:b/>
                <w:sz w:val="28"/>
                <w:szCs w:val="28"/>
              </w:rPr>
              <w:t>Відсоток</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виконання</w:t>
            </w:r>
            <w:proofErr w:type="spellEnd"/>
            <w:r w:rsidRPr="002E73E5">
              <w:rPr>
                <w:rFonts w:ascii="Times New Roman" w:eastAsia="Times New Roman" w:hAnsi="Times New Roman" w:cs="Times New Roman"/>
                <w:b/>
                <w:sz w:val="28"/>
                <w:szCs w:val="28"/>
              </w:rPr>
              <w:t xml:space="preserve"> плану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Times New Roman" w:hAnsi="Times New Roman" w:cs="Times New Roman"/>
                <w:b/>
                <w:sz w:val="28"/>
                <w:szCs w:val="28"/>
                <w:lang w:val="uk-UA"/>
              </w:rPr>
              <w:t xml:space="preserve">9 місяців </w:t>
            </w:r>
            <w:r w:rsidRPr="002E73E5">
              <w:rPr>
                <w:rFonts w:ascii="Times New Roman" w:eastAsia="MS Mincho" w:hAnsi="Times New Roman" w:cs="Times New Roman"/>
                <w:b/>
                <w:sz w:val="28"/>
                <w:szCs w:val="28"/>
              </w:rPr>
              <w:t>20</w:t>
            </w:r>
            <w:r w:rsidRPr="002E73E5">
              <w:rPr>
                <w:rFonts w:ascii="Times New Roman" w:eastAsia="MS Mincho" w:hAnsi="Times New Roman" w:cs="Times New Roman"/>
                <w:b/>
                <w:sz w:val="28"/>
                <w:szCs w:val="28"/>
                <w:lang w:val="uk-UA"/>
              </w:rPr>
              <w:t>23</w:t>
            </w:r>
            <w:r w:rsidRPr="002E73E5">
              <w:rPr>
                <w:rFonts w:ascii="Times New Roman" w:eastAsia="MS Mincho" w:hAnsi="Times New Roman" w:cs="Times New Roman"/>
                <w:b/>
                <w:sz w:val="28"/>
                <w:szCs w:val="28"/>
              </w:rPr>
              <w:t xml:space="preserve"> р</w:t>
            </w:r>
            <w:r w:rsidRPr="002E73E5">
              <w:rPr>
                <w:rFonts w:ascii="Times New Roman" w:eastAsia="MS Mincho" w:hAnsi="Times New Roman" w:cs="Times New Roman"/>
                <w:b/>
                <w:sz w:val="28"/>
                <w:szCs w:val="28"/>
                <w:lang w:val="uk-UA"/>
              </w:rPr>
              <w:t>оку</w:t>
            </w:r>
          </w:p>
        </w:tc>
      </w:tr>
      <w:tr w:rsidR="002E73E5" w:rsidRPr="002E73E5" w:rsidTr="002E73E5">
        <w:trPr>
          <w:trHeight w:val="342"/>
        </w:trPr>
        <w:tc>
          <w:tcPr>
            <w:tcW w:w="3278"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rPr>
                <w:rFonts w:ascii="Times New Roman" w:eastAsia="Arial Unicode MS" w:hAnsi="Times New Roman" w:cs="Times New Roman"/>
                <w:sz w:val="28"/>
                <w:szCs w:val="28"/>
              </w:rPr>
            </w:pPr>
            <w:proofErr w:type="spellStart"/>
            <w:r w:rsidRPr="002E73E5">
              <w:rPr>
                <w:rFonts w:ascii="Times New Roman" w:eastAsia="Times New Roman" w:hAnsi="Times New Roman" w:cs="Times New Roman"/>
                <w:sz w:val="28"/>
                <w:szCs w:val="28"/>
              </w:rPr>
              <w:t>Податок</w:t>
            </w:r>
            <w:proofErr w:type="spellEnd"/>
            <w:r w:rsidRPr="002E73E5">
              <w:rPr>
                <w:rFonts w:ascii="Times New Roman" w:eastAsia="Times New Roman" w:hAnsi="Times New Roman" w:cs="Times New Roman"/>
                <w:sz w:val="28"/>
                <w:szCs w:val="28"/>
              </w:rPr>
              <w:t xml:space="preserve"> на </w:t>
            </w:r>
            <w:proofErr w:type="spellStart"/>
            <w:r w:rsidRPr="002E73E5">
              <w:rPr>
                <w:rFonts w:ascii="Times New Roman" w:eastAsia="Times New Roman" w:hAnsi="Times New Roman" w:cs="Times New Roman"/>
                <w:sz w:val="28"/>
                <w:szCs w:val="28"/>
              </w:rPr>
              <w:t>нерухоме</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майно</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відмінне</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від</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земельної</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ділянки</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сплачений</w:t>
            </w:r>
            <w:proofErr w:type="spellEnd"/>
            <w:r w:rsidRPr="002E73E5">
              <w:rPr>
                <w:rFonts w:ascii="Times New Roman" w:eastAsia="Times New Roman" w:hAnsi="Times New Roman" w:cs="Times New Roman"/>
                <w:sz w:val="28"/>
                <w:szCs w:val="28"/>
              </w:rPr>
              <w:t xml:space="preserve"> </w:t>
            </w:r>
            <w:r w:rsidRPr="002E73E5">
              <w:rPr>
                <w:rFonts w:ascii="Times New Roman" w:eastAsia="Times New Roman" w:hAnsi="Times New Roman" w:cs="Times New Roman"/>
                <w:sz w:val="28"/>
                <w:szCs w:val="28"/>
                <w:lang w:val="uk-UA"/>
              </w:rPr>
              <w:t>юридичними особами</w:t>
            </w:r>
          </w:p>
        </w:tc>
        <w:tc>
          <w:tcPr>
            <w:tcW w:w="1842"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23 660 000,0</w:t>
            </w:r>
          </w:p>
        </w:tc>
        <w:tc>
          <w:tcPr>
            <w:tcW w:w="198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27 748 969,0</w:t>
            </w:r>
          </w:p>
        </w:tc>
        <w:tc>
          <w:tcPr>
            <w:tcW w:w="241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117,3</w:t>
            </w:r>
          </w:p>
        </w:tc>
      </w:tr>
      <w:tr w:rsidR="002E73E5" w:rsidRPr="002E73E5" w:rsidTr="002E73E5">
        <w:trPr>
          <w:trHeight w:val="323"/>
        </w:trPr>
        <w:tc>
          <w:tcPr>
            <w:tcW w:w="3278"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rPr>
                <w:rFonts w:ascii="Times New Roman" w:eastAsia="Arial Unicode MS" w:hAnsi="Times New Roman" w:cs="Times New Roman"/>
                <w:sz w:val="28"/>
                <w:szCs w:val="28"/>
                <w:lang w:val="uk-UA"/>
              </w:rPr>
            </w:pPr>
            <w:r w:rsidRPr="002E73E5">
              <w:rPr>
                <w:rFonts w:ascii="Times New Roman" w:eastAsia="Times New Roman" w:hAnsi="Times New Roman" w:cs="Times New Roman"/>
                <w:sz w:val="28"/>
                <w:szCs w:val="28"/>
                <w:lang w:val="uk-UA"/>
              </w:rPr>
              <w:t>Податок на нерухоме майно, відмінне від земельної ділянки, сплачений фізичними особами</w:t>
            </w:r>
          </w:p>
        </w:tc>
        <w:tc>
          <w:tcPr>
            <w:tcW w:w="1842"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2 405 000,0</w:t>
            </w:r>
          </w:p>
        </w:tc>
        <w:tc>
          <w:tcPr>
            <w:tcW w:w="198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9 556 794,0</w:t>
            </w:r>
          </w:p>
        </w:tc>
        <w:tc>
          <w:tcPr>
            <w:tcW w:w="241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397,4</w:t>
            </w:r>
          </w:p>
        </w:tc>
      </w:tr>
      <w:tr w:rsidR="002E73E5" w:rsidRPr="002E73E5" w:rsidTr="002E73E5">
        <w:trPr>
          <w:trHeight w:val="315"/>
        </w:trPr>
        <w:tc>
          <w:tcPr>
            <w:tcW w:w="3278"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rPr>
            </w:pPr>
            <w:r w:rsidRPr="002E73E5">
              <w:rPr>
                <w:rFonts w:ascii="Times New Roman" w:eastAsia="Times New Roman" w:hAnsi="Times New Roman" w:cs="Times New Roman"/>
                <w:b/>
                <w:bCs/>
                <w:sz w:val="28"/>
                <w:szCs w:val="28"/>
              </w:rPr>
              <w:t>ВСЬОГО</w:t>
            </w:r>
          </w:p>
        </w:tc>
        <w:tc>
          <w:tcPr>
            <w:tcW w:w="1842"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26 065 000,0</w:t>
            </w:r>
          </w:p>
        </w:tc>
        <w:tc>
          <w:tcPr>
            <w:tcW w:w="1985"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37 305 763,0</w:t>
            </w:r>
          </w:p>
        </w:tc>
        <w:tc>
          <w:tcPr>
            <w:tcW w:w="241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143,2</w:t>
            </w:r>
          </w:p>
        </w:tc>
      </w:tr>
    </w:tbl>
    <w:p w:rsidR="002E73E5" w:rsidRPr="002E73E5" w:rsidRDefault="002E73E5" w:rsidP="002E73E5">
      <w:pPr>
        <w:spacing w:after="0" w:line="240" w:lineRule="auto"/>
        <w:jc w:val="center"/>
        <w:rPr>
          <w:rFonts w:ascii="Times New Roman" w:eastAsia="MS Mincho" w:hAnsi="Times New Roman" w:cs="Times New Roman"/>
          <w:b/>
          <w:sz w:val="28"/>
          <w:szCs w:val="28"/>
          <w:lang w:val="uk-UA"/>
        </w:rPr>
      </w:pPr>
    </w:p>
    <w:p w:rsidR="002E73E5" w:rsidRPr="002E73E5" w:rsidRDefault="002E73E5" w:rsidP="002E73E5">
      <w:pPr>
        <w:spacing w:after="0" w:line="240" w:lineRule="auto"/>
        <w:ind w:right="-143" w:firstLine="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Надходження по податку на нерухоме майно, відмінне від земельної ділянки до бюджету громади в цілому збільшилися на 13 696 771,0 грн., або на 58,1 % в  порівнянні з відповідним періодом минулого року.</w:t>
      </w:r>
    </w:p>
    <w:p w:rsidR="002E73E5" w:rsidRPr="002E73E5" w:rsidRDefault="002E73E5" w:rsidP="002E73E5">
      <w:pPr>
        <w:spacing w:after="0" w:line="240" w:lineRule="auto"/>
        <w:ind w:right="-143" w:firstLine="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Найбільшими платниками по податку на нерухоме майно, відмінне від земельної ділянки є ПАТ «Броварський меблевий комбінат» - 2 813 950,0 грн., ТОВ «Термінал  2016» - 1 424 114,0 грн., ТОВ «Термінал Розетка» - 1 275 688,0 грн., ТОВ «РУШ» - 943 690,0 грн., ПРАТ «</w:t>
      </w:r>
      <w:proofErr w:type="spellStart"/>
      <w:r w:rsidRPr="002E73E5">
        <w:rPr>
          <w:rFonts w:ascii="Times New Roman" w:eastAsia="Times New Roman" w:hAnsi="Times New Roman" w:cs="Times New Roman"/>
          <w:sz w:val="28"/>
          <w:szCs w:val="28"/>
          <w:lang w:val="uk-UA"/>
        </w:rPr>
        <w:t>Каріс</w:t>
      </w:r>
      <w:proofErr w:type="spellEnd"/>
      <w:r w:rsidRPr="002E73E5">
        <w:rPr>
          <w:rFonts w:ascii="Times New Roman" w:eastAsia="Times New Roman" w:hAnsi="Times New Roman" w:cs="Times New Roman"/>
          <w:sz w:val="28"/>
          <w:szCs w:val="28"/>
          <w:lang w:val="uk-UA"/>
        </w:rPr>
        <w:t xml:space="preserve"> </w:t>
      </w:r>
      <w:proofErr w:type="spellStart"/>
      <w:r w:rsidRPr="002E73E5">
        <w:rPr>
          <w:rFonts w:ascii="Times New Roman" w:eastAsia="Times New Roman" w:hAnsi="Times New Roman" w:cs="Times New Roman"/>
          <w:sz w:val="28"/>
          <w:szCs w:val="28"/>
          <w:lang w:val="uk-UA"/>
        </w:rPr>
        <w:t>Рейл</w:t>
      </w:r>
      <w:proofErr w:type="spellEnd"/>
      <w:r w:rsidRPr="002E73E5">
        <w:rPr>
          <w:rFonts w:ascii="Times New Roman" w:eastAsia="Times New Roman" w:hAnsi="Times New Roman" w:cs="Times New Roman"/>
          <w:sz w:val="28"/>
          <w:szCs w:val="28"/>
          <w:lang w:val="uk-UA"/>
        </w:rPr>
        <w:t xml:space="preserve"> Стріла» - 863 564,0 грн.</w:t>
      </w:r>
    </w:p>
    <w:p w:rsidR="002E73E5" w:rsidRPr="002E73E5" w:rsidRDefault="002E73E5" w:rsidP="002E73E5">
      <w:pPr>
        <w:spacing w:before="120" w:after="0" w:line="240" w:lineRule="auto"/>
        <w:ind w:firstLine="539"/>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t xml:space="preserve">Надходження транспортного податку у розрізі платежів </w:t>
      </w:r>
    </w:p>
    <w:p w:rsidR="002E73E5" w:rsidRPr="002E73E5" w:rsidRDefault="002E73E5" w:rsidP="002E73E5">
      <w:pPr>
        <w:spacing w:before="120" w:after="0" w:line="240" w:lineRule="auto"/>
        <w:ind w:firstLine="539"/>
        <w:jc w:val="right"/>
        <w:rPr>
          <w:rFonts w:ascii="Times New Roman" w:eastAsia="MS Mincho" w:hAnsi="Times New Roman" w:cs="Times New Roman"/>
          <w:bCs/>
          <w:sz w:val="28"/>
          <w:szCs w:val="28"/>
          <w:lang w:val="uk-UA" w:eastAsia="x-none"/>
        </w:rPr>
      </w:pPr>
      <w:r w:rsidRPr="002E73E5">
        <w:rPr>
          <w:rFonts w:ascii="Times New Roman" w:eastAsia="MS Mincho" w:hAnsi="Times New Roman" w:cs="Times New Roman"/>
          <w:b/>
          <w:bCs/>
          <w:sz w:val="28"/>
          <w:szCs w:val="28"/>
          <w:lang w:val="uk-UA" w:eastAsia="x-none"/>
        </w:rPr>
        <w:t xml:space="preserve">                                        за </w:t>
      </w:r>
      <w:r w:rsidRPr="002E73E5">
        <w:rPr>
          <w:rFonts w:ascii="Times New Roman" w:eastAsia="MS Mincho" w:hAnsi="Times New Roman" w:cs="Times New Roman"/>
          <w:b/>
          <w:sz w:val="28"/>
          <w:szCs w:val="28"/>
          <w:lang w:val="uk-UA" w:eastAsia="x-none"/>
        </w:rPr>
        <w:t xml:space="preserve"> 9 місяців 2023 року</w:t>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4"/>
          <w:szCs w:val="24"/>
          <w:lang w:val="uk-UA" w:eastAsia="x-none"/>
        </w:rPr>
        <w:tab/>
      </w:r>
      <w:r w:rsidRPr="002E73E5">
        <w:rPr>
          <w:rFonts w:ascii="Times New Roman" w:eastAsia="MS Mincho" w:hAnsi="Times New Roman" w:cs="Times New Roman"/>
          <w:b/>
          <w:bCs/>
          <w:sz w:val="28"/>
          <w:szCs w:val="28"/>
          <w:lang w:val="uk-UA" w:eastAsia="x-none"/>
        </w:rPr>
        <w:t xml:space="preserve">                                                                 </w:t>
      </w:r>
      <w:r w:rsidRPr="002E73E5">
        <w:rPr>
          <w:rFonts w:ascii="Times New Roman" w:eastAsia="MS Mincho" w:hAnsi="Times New Roman" w:cs="Times New Roman"/>
          <w:bCs/>
          <w:sz w:val="28"/>
          <w:szCs w:val="28"/>
          <w:lang w:val="uk-UA" w:eastAsia="x-none"/>
        </w:rPr>
        <w:t xml:space="preserve"> грн.</w:t>
      </w:r>
    </w:p>
    <w:tbl>
      <w:tblPr>
        <w:tblW w:w="9690"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14"/>
        <w:gridCol w:w="1979"/>
        <w:gridCol w:w="1979"/>
        <w:gridCol w:w="2118"/>
      </w:tblGrid>
      <w:tr w:rsidR="002E73E5" w:rsidRPr="002E73E5" w:rsidTr="002E73E5">
        <w:trPr>
          <w:trHeight w:val="448"/>
        </w:trPr>
        <w:tc>
          <w:tcPr>
            <w:tcW w:w="3617"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firstLine="540"/>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Назва</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податку</w:t>
            </w:r>
            <w:proofErr w:type="spellEnd"/>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П</w:t>
            </w:r>
            <w:r w:rsidRPr="002E73E5">
              <w:rPr>
                <w:rFonts w:ascii="Times New Roman" w:eastAsia="Times New Roman" w:hAnsi="Times New Roman" w:cs="Times New Roman"/>
                <w:b/>
                <w:sz w:val="28"/>
                <w:szCs w:val="28"/>
              </w:rPr>
              <w:t xml:space="preserve">лан </w:t>
            </w:r>
          </w:p>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r w:rsidRPr="002E73E5">
              <w:rPr>
                <w:rFonts w:ascii="Times New Roman" w:eastAsia="Times New Roman" w:hAnsi="Times New Roman" w:cs="Times New Roman"/>
                <w:b/>
                <w:sz w:val="28"/>
                <w:szCs w:val="28"/>
                <w:lang w:val="uk-UA"/>
              </w:rPr>
              <w:t xml:space="preserve">на </w:t>
            </w:r>
            <w:r w:rsidRPr="002E73E5">
              <w:rPr>
                <w:rFonts w:ascii="Times New Roman" w:eastAsia="MS Mincho" w:hAnsi="Times New Roman" w:cs="Times New Roman"/>
                <w:b/>
                <w:sz w:val="28"/>
                <w:szCs w:val="28"/>
              </w:rPr>
              <w:t xml:space="preserve"> </w:t>
            </w:r>
            <w:r w:rsidRPr="002E73E5">
              <w:rPr>
                <w:rFonts w:ascii="Times New Roman" w:eastAsia="MS Mincho" w:hAnsi="Times New Roman" w:cs="Times New Roman"/>
                <w:b/>
                <w:sz w:val="28"/>
                <w:szCs w:val="28"/>
                <w:lang w:val="uk-UA"/>
              </w:rPr>
              <w:t>9 місяців 2023 року</w:t>
            </w:r>
          </w:p>
        </w:tc>
        <w:tc>
          <w:tcPr>
            <w:tcW w:w="1980" w:type="dxa"/>
            <w:tcBorders>
              <w:top w:val="single" w:sz="4" w:space="0" w:color="auto"/>
              <w:left w:val="single" w:sz="4" w:space="0" w:color="auto"/>
              <w:bottom w:val="single" w:sz="4" w:space="0" w:color="auto"/>
              <w:right w:val="single" w:sz="4" w:space="0" w:color="auto"/>
            </w:tcBorders>
            <w:tcMar>
              <w:top w:w="0" w:type="dxa"/>
              <w:left w:w="17" w:type="dxa"/>
              <w:bottom w:w="0" w:type="dxa"/>
              <w:right w:w="17" w:type="dxa"/>
            </w:tcMar>
            <w:vAlign w:val="center"/>
            <w:hideMark/>
          </w:tcPr>
          <w:p w:rsidR="002E73E5" w:rsidRPr="002E73E5" w:rsidRDefault="002E73E5" w:rsidP="002E73E5">
            <w:pPr>
              <w:spacing w:after="0" w:line="240" w:lineRule="auto"/>
              <w:ind w:left="57" w:right="57" w:hanging="6"/>
              <w:jc w:val="center"/>
              <w:rPr>
                <w:rFonts w:ascii="Times New Roman" w:eastAsia="Arial Unicode MS" w:hAnsi="Times New Roman" w:cs="Times New Roman"/>
                <w:b/>
                <w:sz w:val="28"/>
                <w:szCs w:val="28"/>
              </w:rPr>
            </w:pPr>
            <w:proofErr w:type="spellStart"/>
            <w:r w:rsidRPr="002E73E5">
              <w:rPr>
                <w:rFonts w:ascii="Times New Roman" w:eastAsia="Times New Roman" w:hAnsi="Times New Roman" w:cs="Times New Roman"/>
                <w:b/>
                <w:sz w:val="28"/>
                <w:szCs w:val="28"/>
              </w:rPr>
              <w:t>Фактичні</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надходження</w:t>
            </w:r>
            <w:proofErr w:type="spellEnd"/>
            <w:r w:rsidRPr="002E73E5">
              <w:rPr>
                <w:rFonts w:ascii="Times New Roman" w:eastAsia="Times New Roman" w:hAnsi="Times New Roman" w:cs="Times New Roman"/>
                <w:b/>
                <w:sz w:val="28"/>
                <w:szCs w:val="28"/>
              </w:rPr>
              <w:t xml:space="preserve">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Times New Roman" w:hAnsi="Times New Roman" w:cs="Times New Roman"/>
                <w:b/>
                <w:sz w:val="28"/>
                <w:szCs w:val="28"/>
                <w:lang w:val="uk-UA"/>
              </w:rPr>
              <w:t>9 місяців</w:t>
            </w:r>
            <w:r w:rsidRPr="002E73E5">
              <w:rPr>
                <w:rFonts w:ascii="Times New Roman" w:eastAsia="MS Mincho" w:hAnsi="Times New Roman" w:cs="Times New Roman"/>
                <w:b/>
                <w:sz w:val="28"/>
                <w:szCs w:val="28"/>
              </w:rPr>
              <w:t xml:space="preserve"> 20</w:t>
            </w:r>
            <w:r w:rsidRPr="002E73E5">
              <w:rPr>
                <w:rFonts w:ascii="Times New Roman" w:eastAsia="MS Mincho" w:hAnsi="Times New Roman" w:cs="Times New Roman"/>
                <w:b/>
                <w:sz w:val="28"/>
                <w:szCs w:val="28"/>
                <w:lang w:val="uk-UA"/>
              </w:rPr>
              <w:t>23 року</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6"/>
              <w:jc w:val="center"/>
              <w:rPr>
                <w:rFonts w:ascii="Times New Roman" w:eastAsia="Times New Roman" w:hAnsi="Times New Roman" w:cs="Times New Roman"/>
                <w:b/>
                <w:sz w:val="28"/>
                <w:szCs w:val="28"/>
              </w:rPr>
            </w:pPr>
            <w:proofErr w:type="spellStart"/>
            <w:r w:rsidRPr="002E73E5">
              <w:rPr>
                <w:rFonts w:ascii="Times New Roman" w:eastAsia="Times New Roman" w:hAnsi="Times New Roman" w:cs="Times New Roman"/>
                <w:b/>
                <w:sz w:val="28"/>
                <w:szCs w:val="28"/>
              </w:rPr>
              <w:t>Відсоток</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виконання</w:t>
            </w:r>
            <w:proofErr w:type="spellEnd"/>
            <w:r w:rsidRPr="002E73E5">
              <w:rPr>
                <w:rFonts w:ascii="Times New Roman" w:eastAsia="Times New Roman" w:hAnsi="Times New Roman" w:cs="Times New Roman"/>
                <w:b/>
                <w:sz w:val="28"/>
                <w:szCs w:val="28"/>
              </w:rPr>
              <w:t xml:space="preserve"> плану </w:t>
            </w:r>
            <w:r w:rsidRPr="002E73E5">
              <w:rPr>
                <w:rFonts w:ascii="Times New Roman" w:eastAsia="Times New Roman" w:hAnsi="Times New Roman" w:cs="Times New Roman"/>
                <w:b/>
                <w:sz w:val="28"/>
                <w:szCs w:val="28"/>
                <w:lang w:val="uk-UA"/>
              </w:rPr>
              <w:t>з</w:t>
            </w:r>
            <w:r w:rsidRPr="002E73E5">
              <w:rPr>
                <w:rFonts w:ascii="Times New Roman" w:eastAsia="Times New Roman" w:hAnsi="Times New Roman" w:cs="Times New Roman"/>
                <w:b/>
                <w:sz w:val="28"/>
                <w:szCs w:val="28"/>
              </w:rPr>
              <w:t xml:space="preserve">а </w:t>
            </w:r>
            <w:r w:rsidRPr="002E73E5">
              <w:rPr>
                <w:rFonts w:ascii="Times New Roman" w:eastAsia="Times New Roman" w:hAnsi="Times New Roman" w:cs="Times New Roman"/>
                <w:b/>
                <w:sz w:val="28"/>
                <w:szCs w:val="28"/>
                <w:lang w:val="uk-UA"/>
              </w:rPr>
              <w:t>9 місяців 2023 року</w:t>
            </w:r>
          </w:p>
        </w:tc>
      </w:tr>
      <w:tr w:rsidR="002E73E5" w:rsidRPr="002E73E5" w:rsidTr="002E73E5">
        <w:trPr>
          <w:trHeight w:val="342"/>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rPr>
                <w:rFonts w:ascii="Times New Roman" w:eastAsia="Arial Unicode MS" w:hAnsi="Times New Roman" w:cs="Times New Roman"/>
                <w:sz w:val="28"/>
                <w:szCs w:val="28"/>
              </w:rPr>
            </w:pPr>
            <w:r w:rsidRPr="002E73E5">
              <w:rPr>
                <w:rFonts w:ascii="Times New Roman" w:eastAsia="Times New Roman" w:hAnsi="Times New Roman" w:cs="Times New Roman"/>
                <w:sz w:val="28"/>
                <w:szCs w:val="28"/>
                <w:lang w:val="uk-UA"/>
              </w:rPr>
              <w:t>Транспортний податок з фізичних осіб</w:t>
            </w:r>
            <w:r w:rsidRPr="002E73E5">
              <w:rPr>
                <w:rFonts w:ascii="Times New Roman" w:eastAsia="Times New Roman" w:hAnsi="Times New Roman" w:cs="Times New Roman"/>
                <w:sz w:val="28"/>
                <w:szCs w:val="28"/>
              </w:rPr>
              <w:t xml:space="preserve"> </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110 000,0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141 439,0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128,6</w:t>
            </w:r>
          </w:p>
        </w:tc>
      </w:tr>
      <w:tr w:rsidR="002E73E5" w:rsidRPr="002E73E5" w:rsidTr="002E73E5">
        <w:trPr>
          <w:trHeight w:val="323"/>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rPr>
                <w:rFonts w:ascii="Times New Roman" w:eastAsia="Arial Unicode MS" w:hAnsi="Times New Roman" w:cs="Times New Roman"/>
                <w:sz w:val="28"/>
                <w:szCs w:val="28"/>
                <w:lang w:val="uk-UA"/>
              </w:rPr>
            </w:pPr>
            <w:r w:rsidRPr="002E73E5">
              <w:rPr>
                <w:rFonts w:ascii="Times New Roman" w:eastAsia="Times New Roman" w:hAnsi="Times New Roman" w:cs="Times New Roman"/>
                <w:sz w:val="28"/>
                <w:szCs w:val="28"/>
                <w:lang w:val="uk-UA"/>
              </w:rPr>
              <w:t>Транспортний податок з юридичних осіб</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306 000,0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403 131,0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sz w:val="28"/>
                <w:szCs w:val="28"/>
                <w:lang w:val="uk-UA"/>
              </w:rPr>
            </w:pPr>
            <w:r w:rsidRPr="002E73E5">
              <w:rPr>
                <w:rFonts w:ascii="Times New Roman" w:eastAsia="Arial Unicode MS" w:hAnsi="Times New Roman" w:cs="Times New Roman"/>
                <w:sz w:val="28"/>
                <w:szCs w:val="28"/>
                <w:lang w:val="uk-UA"/>
              </w:rPr>
              <w:t>131,8</w:t>
            </w:r>
          </w:p>
        </w:tc>
      </w:tr>
      <w:tr w:rsidR="002E73E5" w:rsidRPr="002E73E5" w:rsidTr="002E73E5">
        <w:trPr>
          <w:trHeight w:val="315"/>
        </w:trPr>
        <w:tc>
          <w:tcPr>
            <w:tcW w:w="3617"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rPr>
            </w:pPr>
            <w:r w:rsidRPr="002E73E5">
              <w:rPr>
                <w:rFonts w:ascii="Times New Roman" w:eastAsia="Times New Roman" w:hAnsi="Times New Roman" w:cs="Times New Roman"/>
                <w:b/>
                <w:bCs/>
                <w:sz w:val="28"/>
                <w:szCs w:val="28"/>
              </w:rPr>
              <w:t>ВСЬОГО</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416 000,0</w:t>
            </w:r>
          </w:p>
        </w:tc>
        <w:tc>
          <w:tcPr>
            <w:tcW w:w="1980" w:type="dxa"/>
            <w:tcBorders>
              <w:top w:val="single" w:sz="4" w:space="0" w:color="auto"/>
              <w:left w:val="single" w:sz="4" w:space="0" w:color="auto"/>
              <w:bottom w:val="single" w:sz="4" w:space="0" w:color="auto"/>
              <w:right w:val="single" w:sz="4" w:space="0" w:color="auto"/>
            </w:tcBorders>
            <w:tcMar>
              <w:top w:w="17" w:type="dxa"/>
              <w:left w:w="17" w:type="dxa"/>
              <w:bottom w:w="0" w:type="dxa"/>
              <w:right w:w="17" w:type="dxa"/>
            </w:tcMar>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544 570,0</w:t>
            </w:r>
          </w:p>
        </w:tc>
        <w:tc>
          <w:tcPr>
            <w:tcW w:w="212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ind w:left="57" w:right="57" w:hanging="57"/>
              <w:jc w:val="center"/>
              <w:rPr>
                <w:rFonts w:ascii="Times New Roman" w:eastAsia="Arial Unicode MS" w:hAnsi="Times New Roman" w:cs="Times New Roman"/>
                <w:b/>
                <w:bCs/>
                <w:sz w:val="28"/>
                <w:szCs w:val="28"/>
                <w:lang w:val="uk-UA"/>
              </w:rPr>
            </w:pPr>
            <w:r w:rsidRPr="002E73E5">
              <w:rPr>
                <w:rFonts w:ascii="Times New Roman" w:eastAsia="Arial Unicode MS" w:hAnsi="Times New Roman" w:cs="Times New Roman"/>
                <w:b/>
                <w:bCs/>
                <w:sz w:val="28"/>
                <w:szCs w:val="28"/>
                <w:lang w:val="uk-UA"/>
              </w:rPr>
              <w:t>130,9</w:t>
            </w:r>
          </w:p>
        </w:tc>
      </w:tr>
    </w:tbl>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0"/>
          <w:szCs w:val="20"/>
          <w:lang w:val="uk-UA"/>
        </w:rPr>
        <w:t xml:space="preserve">       </w:t>
      </w:r>
      <w:r w:rsidRPr="002E73E5">
        <w:rPr>
          <w:rFonts w:ascii="Times New Roman" w:eastAsia="Times New Roman" w:hAnsi="Times New Roman" w:cs="Times New Roman"/>
          <w:sz w:val="28"/>
          <w:szCs w:val="28"/>
          <w:lang w:val="uk-UA"/>
        </w:rPr>
        <w:t>Надходження по транспортному податку до бюджету громади в цілому збільшилися на 24 543,0 грн., або на 4,8 % в порівнянні з відповідним періодом минулого року.</w:t>
      </w:r>
    </w:p>
    <w:p w:rsidR="002E73E5" w:rsidRPr="002E73E5" w:rsidRDefault="002E73E5" w:rsidP="002E73E5">
      <w:pPr>
        <w:spacing w:after="0" w:line="240" w:lineRule="auto"/>
        <w:jc w:val="both"/>
        <w:rPr>
          <w:rFonts w:ascii="Times New Roman" w:eastAsia="MS Mincho" w:hAnsi="Times New Roman" w:cs="Times New Roman"/>
          <w:sz w:val="28"/>
          <w:szCs w:val="28"/>
          <w:lang w:val="uk-UA"/>
        </w:rPr>
      </w:pPr>
      <w:r w:rsidRPr="002E73E5">
        <w:rPr>
          <w:rFonts w:ascii="Times New Roman" w:eastAsia="MS Mincho" w:hAnsi="Times New Roman" w:cs="Times New Roman"/>
          <w:sz w:val="28"/>
          <w:szCs w:val="28"/>
          <w:lang w:val="uk-UA"/>
        </w:rPr>
        <w:t xml:space="preserve">     Найбільшими платниками по сплаті транспортного податку є  ТОВ «Синергія ОІЛ» - 100 000,0 грн., ТОВ «Броварський Алюмінієвий завод» - 46 798,0 грн.,  ТОВ «ГУДФОР – ЛІВІНГ» - 37 500,0грн., ТОВ «АФС ГРУП» - 31 250,0 грн., ПРАТ «Броварське ШБУ-50» - 23 333,0 грн.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spacing w:after="120" w:line="240" w:lineRule="auto"/>
        <w:ind w:right="-5" w:firstLine="142"/>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По </w:t>
      </w:r>
      <w:r w:rsidRPr="002E73E5">
        <w:rPr>
          <w:rFonts w:ascii="Times New Roman" w:eastAsia="Times New Roman" w:hAnsi="Times New Roman" w:cs="Times New Roman"/>
          <w:b/>
          <w:sz w:val="28"/>
          <w:szCs w:val="28"/>
          <w:lang w:val="uk-UA" w:eastAsia="x-none"/>
        </w:rPr>
        <w:t>єдиному податку</w:t>
      </w:r>
      <w:r w:rsidRPr="002E73E5">
        <w:rPr>
          <w:rFonts w:ascii="Times New Roman" w:eastAsia="Times New Roman" w:hAnsi="Times New Roman" w:cs="Times New Roman"/>
          <w:sz w:val="28"/>
          <w:szCs w:val="28"/>
          <w:lang w:val="uk-UA" w:eastAsia="x-none"/>
        </w:rPr>
        <w:t xml:space="preserve"> за 9 місяців 2023 року надходження становлять 189 665 347,0 грн. при плані 203 597 000,0 грн., або 93,2 %, невиконання – 13 931 653,0 грн. Надходження по єдиному податку до бюджету громади в цілому збільшилися на 8 346 696,0 грн., або на 4,6 % в  порівнянні з відповідним періодом минулого року.</w:t>
      </w:r>
    </w:p>
    <w:p w:rsidR="002E73E5" w:rsidRPr="002E73E5" w:rsidRDefault="002E73E5" w:rsidP="002E73E5">
      <w:pPr>
        <w:shd w:val="clear" w:color="auto" w:fill="FFFFFF"/>
        <w:spacing w:after="0" w:line="240" w:lineRule="auto"/>
        <w:ind w:firstLine="425"/>
        <w:jc w:val="both"/>
        <w:rPr>
          <w:rFonts w:ascii="Times New Roman" w:eastAsia="Times New Roman" w:hAnsi="Times New Roman" w:cs="Times New Roman"/>
          <w:sz w:val="28"/>
          <w:szCs w:val="28"/>
          <w:lang w:val="uk-UA" w:eastAsia="uk-UA"/>
        </w:rPr>
      </w:pPr>
      <w:r w:rsidRPr="002E73E5">
        <w:rPr>
          <w:rFonts w:ascii="Times New Roman" w:eastAsia="Times New Roman" w:hAnsi="Times New Roman" w:cs="Times New Roman"/>
          <w:sz w:val="28"/>
          <w:szCs w:val="28"/>
          <w:lang w:val="uk-UA"/>
        </w:rPr>
        <w:t xml:space="preserve">Зменшення надходжень до місцевого бюджету зумовлено прийняттям </w:t>
      </w:r>
      <w:r w:rsidRPr="002E73E5">
        <w:rPr>
          <w:rFonts w:ascii="Times New Roman" w:eastAsia="Times New Roman" w:hAnsi="Times New Roman" w:cs="Times New Roman"/>
          <w:sz w:val="28"/>
          <w:szCs w:val="28"/>
          <w:lang w:val="uk-UA" w:eastAsia="uk-UA"/>
        </w:rPr>
        <w:t>Закону</w:t>
      </w:r>
      <w:r w:rsidRPr="002E73E5">
        <w:rPr>
          <w:rFonts w:ascii="Times New Roman" w:eastAsia="Times New Roman" w:hAnsi="Times New Roman" w:cs="Times New Roman"/>
          <w:sz w:val="28"/>
          <w:szCs w:val="28"/>
          <w:lang w:eastAsia="uk-UA"/>
        </w:rPr>
        <w:t> </w:t>
      </w:r>
      <w:r w:rsidRPr="002E73E5">
        <w:rPr>
          <w:rFonts w:ascii="Times New Roman" w:eastAsia="Times New Roman" w:hAnsi="Times New Roman" w:cs="Times New Roman"/>
          <w:sz w:val="28"/>
          <w:szCs w:val="28"/>
          <w:lang w:val="uk-UA" w:eastAsia="uk-UA"/>
        </w:rPr>
        <w:t>України №2120-ІХ «Про внесення змін до Податкового кодексу України та інших законодавчих актів України щодо дії норм на період дії воєнного стану».</w:t>
      </w:r>
    </w:p>
    <w:p w:rsidR="002E73E5" w:rsidRPr="002E73E5" w:rsidRDefault="002E73E5" w:rsidP="002E73E5">
      <w:pPr>
        <w:spacing w:after="0" w:line="240" w:lineRule="auto"/>
        <w:jc w:val="both"/>
        <w:rPr>
          <w:rFonts w:ascii="Times New Roman" w:eastAsia="Times New Roman" w:hAnsi="Times New Roman" w:cs="Times New Roman"/>
          <w:sz w:val="28"/>
          <w:szCs w:val="28"/>
          <w:lang w:eastAsia="uk-UA"/>
        </w:rPr>
      </w:pPr>
      <w:proofErr w:type="spellStart"/>
      <w:r w:rsidRPr="002E73E5">
        <w:rPr>
          <w:rFonts w:ascii="Times New Roman" w:eastAsia="Times New Roman" w:hAnsi="Times New Roman" w:cs="Times New Roman"/>
          <w:sz w:val="28"/>
          <w:szCs w:val="28"/>
          <w:lang w:eastAsia="uk-UA"/>
        </w:rPr>
        <w:t>Схвалені</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зміни</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передбачають</w:t>
      </w:r>
      <w:proofErr w:type="spellEnd"/>
      <w:r w:rsidRPr="002E73E5">
        <w:rPr>
          <w:rFonts w:ascii="Times New Roman" w:eastAsia="Times New Roman" w:hAnsi="Times New Roman" w:cs="Times New Roman"/>
          <w:sz w:val="28"/>
          <w:szCs w:val="28"/>
          <w:lang w:eastAsia="uk-UA"/>
        </w:rPr>
        <w:t>:</w:t>
      </w:r>
    </w:p>
    <w:p w:rsidR="002E73E5" w:rsidRPr="002E73E5" w:rsidRDefault="002E73E5" w:rsidP="002E73E5">
      <w:pPr>
        <w:spacing w:after="0" w:line="240" w:lineRule="auto"/>
        <w:jc w:val="both"/>
        <w:rPr>
          <w:rFonts w:ascii="Times New Roman" w:eastAsia="Times New Roman" w:hAnsi="Times New Roman" w:cs="Times New Roman"/>
          <w:sz w:val="28"/>
          <w:szCs w:val="28"/>
          <w:lang w:eastAsia="uk-UA"/>
        </w:rPr>
      </w:pPr>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встановлення</w:t>
      </w:r>
      <w:proofErr w:type="spellEnd"/>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особливостей</w:t>
      </w:r>
      <w:proofErr w:type="spellEnd"/>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оподаткування</w:t>
      </w:r>
      <w:proofErr w:type="spellEnd"/>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єдиним</w:t>
      </w:r>
      <w:proofErr w:type="spellEnd"/>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податком</w:t>
      </w:r>
      <w:proofErr w:type="spellEnd"/>
      <w:r w:rsidRPr="002E73E5">
        <w:rPr>
          <w:rFonts w:ascii="Times New Roman" w:eastAsia="Times New Roman" w:hAnsi="Times New Roman" w:cs="Times New Roman"/>
          <w:bCs/>
          <w:sz w:val="28"/>
          <w:szCs w:val="28"/>
          <w:lang w:eastAsia="uk-UA"/>
        </w:rPr>
        <w:t xml:space="preserve"> з 1 </w:t>
      </w:r>
      <w:proofErr w:type="spellStart"/>
      <w:r w:rsidRPr="002E73E5">
        <w:rPr>
          <w:rFonts w:ascii="Times New Roman" w:eastAsia="Times New Roman" w:hAnsi="Times New Roman" w:cs="Times New Roman"/>
          <w:bCs/>
          <w:sz w:val="28"/>
          <w:szCs w:val="28"/>
          <w:lang w:eastAsia="uk-UA"/>
        </w:rPr>
        <w:t>квітня</w:t>
      </w:r>
      <w:proofErr w:type="spellEnd"/>
      <w:r w:rsidRPr="002E73E5">
        <w:rPr>
          <w:rFonts w:ascii="Times New Roman" w:eastAsia="Times New Roman" w:hAnsi="Times New Roman" w:cs="Times New Roman"/>
          <w:bCs/>
          <w:sz w:val="28"/>
          <w:szCs w:val="28"/>
          <w:lang w:eastAsia="uk-UA"/>
        </w:rPr>
        <w:t xml:space="preserve"> 2022 року до </w:t>
      </w:r>
      <w:proofErr w:type="spellStart"/>
      <w:r w:rsidRPr="002E73E5">
        <w:rPr>
          <w:rFonts w:ascii="Times New Roman" w:eastAsia="Times New Roman" w:hAnsi="Times New Roman" w:cs="Times New Roman"/>
          <w:bCs/>
          <w:sz w:val="28"/>
          <w:szCs w:val="28"/>
          <w:lang w:eastAsia="uk-UA"/>
        </w:rPr>
        <w:t>припинення</w:t>
      </w:r>
      <w:proofErr w:type="spellEnd"/>
      <w:r w:rsidRPr="002E73E5">
        <w:rPr>
          <w:rFonts w:ascii="Times New Roman" w:eastAsia="Times New Roman" w:hAnsi="Times New Roman" w:cs="Times New Roman"/>
          <w:bCs/>
          <w:sz w:val="28"/>
          <w:szCs w:val="28"/>
          <w:lang w:eastAsia="uk-UA"/>
        </w:rPr>
        <w:t xml:space="preserve"> </w:t>
      </w:r>
      <w:proofErr w:type="spellStart"/>
      <w:r w:rsidRPr="002E73E5">
        <w:rPr>
          <w:rFonts w:ascii="Times New Roman" w:eastAsia="Times New Roman" w:hAnsi="Times New Roman" w:cs="Times New Roman"/>
          <w:bCs/>
          <w:sz w:val="28"/>
          <w:szCs w:val="28"/>
          <w:lang w:eastAsia="uk-UA"/>
        </w:rPr>
        <w:t>воєнного</w:t>
      </w:r>
      <w:proofErr w:type="spellEnd"/>
      <w:r w:rsidRPr="002E73E5">
        <w:rPr>
          <w:rFonts w:ascii="Times New Roman" w:eastAsia="Times New Roman" w:hAnsi="Times New Roman" w:cs="Times New Roman"/>
          <w:bCs/>
          <w:sz w:val="28"/>
          <w:szCs w:val="28"/>
          <w:lang w:eastAsia="uk-UA"/>
        </w:rPr>
        <w:t xml:space="preserve"> стану, а </w:t>
      </w:r>
      <w:proofErr w:type="spellStart"/>
      <w:r w:rsidRPr="002E73E5">
        <w:rPr>
          <w:rFonts w:ascii="Times New Roman" w:eastAsia="Times New Roman" w:hAnsi="Times New Roman" w:cs="Times New Roman"/>
          <w:bCs/>
          <w:sz w:val="28"/>
          <w:szCs w:val="28"/>
          <w:lang w:eastAsia="uk-UA"/>
        </w:rPr>
        <w:t>саме</w:t>
      </w:r>
      <w:proofErr w:type="spellEnd"/>
      <w:r w:rsidRPr="002E73E5">
        <w:rPr>
          <w:rFonts w:ascii="Times New Roman" w:eastAsia="Times New Roman" w:hAnsi="Times New Roman" w:cs="Times New Roman"/>
          <w:bCs/>
          <w:sz w:val="28"/>
          <w:szCs w:val="28"/>
          <w:lang w:eastAsia="uk-UA"/>
        </w:rPr>
        <w:t>:</w:t>
      </w:r>
    </w:p>
    <w:p w:rsidR="002E73E5" w:rsidRPr="002E73E5" w:rsidRDefault="002E73E5" w:rsidP="002E73E5">
      <w:pPr>
        <w:spacing w:after="0" w:line="240" w:lineRule="auto"/>
        <w:jc w:val="both"/>
        <w:rPr>
          <w:rFonts w:ascii="Times New Roman" w:eastAsia="Times New Roman" w:hAnsi="Times New Roman" w:cs="Times New Roman"/>
          <w:sz w:val="28"/>
          <w:szCs w:val="28"/>
          <w:lang w:eastAsia="uk-UA"/>
        </w:rPr>
      </w:pPr>
      <w:r w:rsidRPr="002E73E5">
        <w:rPr>
          <w:rFonts w:ascii="Times New Roman" w:eastAsia="Times New Roman" w:hAnsi="Times New Roman" w:cs="Times New Roman"/>
          <w:sz w:val="28"/>
          <w:szCs w:val="28"/>
          <w:lang w:val="uk-UA" w:eastAsia="uk-UA"/>
        </w:rPr>
        <w:t xml:space="preserve">- </w:t>
      </w:r>
      <w:proofErr w:type="spellStart"/>
      <w:r w:rsidRPr="002E73E5">
        <w:rPr>
          <w:rFonts w:ascii="Times New Roman" w:eastAsia="Times New Roman" w:hAnsi="Times New Roman" w:cs="Times New Roman"/>
          <w:sz w:val="28"/>
          <w:szCs w:val="28"/>
          <w:lang w:eastAsia="uk-UA"/>
        </w:rPr>
        <w:t>можливість</w:t>
      </w:r>
      <w:proofErr w:type="spellEnd"/>
      <w:r w:rsidRPr="002E73E5">
        <w:rPr>
          <w:rFonts w:ascii="Times New Roman" w:eastAsia="Times New Roman" w:hAnsi="Times New Roman" w:cs="Times New Roman"/>
          <w:sz w:val="28"/>
          <w:szCs w:val="28"/>
          <w:lang w:eastAsia="uk-UA"/>
        </w:rPr>
        <w:t xml:space="preserve"> не </w:t>
      </w:r>
      <w:proofErr w:type="spellStart"/>
      <w:r w:rsidRPr="002E73E5">
        <w:rPr>
          <w:rFonts w:ascii="Times New Roman" w:eastAsia="Times New Roman" w:hAnsi="Times New Roman" w:cs="Times New Roman"/>
          <w:sz w:val="28"/>
          <w:szCs w:val="28"/>
          <w:lang w:eastAsia="uk-UA"/>
        </w:rPr>
        <w:t>сплачувати</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єдиний</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податок</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фізичними</w:t>
      </w:r>
      <w:proofErr w:type="spellEnd"/>
      <w:r w:rsidRPr="002E73E5">
        <w:rPr>
          <w:rFonts w:ascii="Times New Roman" w:eastAsia="Times New Roman" w:hAnsi="Times New Roman" w:cs="Times New Roman"/>
          <w:sz w:val="28"/>
          <w:szCs w:val="28"/>
          <w:lang w:eastAsia="uk-UA"/>
        </w:rPr>
        <w:t xml:space="preserve"> особами – </w:t>
      </w:r>
      <w:proofErr w:type="spellStart"/>
      <w:r w:rsidRPr="002E73E5">
        <w:rPr>
          <w:rFonts w:ascii="Times New Roman" w:eastAsia="Times New Roman" w:hAnsi="Times New Roman" w:cs="Times New Roman"/>
          <w:sz w:val="28"/>
          <w:szCs w:val="28"/>
          <w:lang w:eastAsia="uk-UA"/>
        </w:rPr>
        <w:t>підприємцями</w:t>
      </w:r>
      <w:proofErr w:type="spellEnd"/>
      <w:r w:rsidRPr="002E73E5">
        <w:rPr>
          <w:rFonts w:ascii="Times New Roman" w:eastAsia="Times New Roman" w:hAnsi="Times New Roman" w:cs="Times New Roman"/>
          <w:sz w:val="28"/>
          <w:szCs w:val="28"/>
          <w:lang w:eastAsia="uk-UA"/>
        </w:rPr>
        <w:t xml:space="preserve"> – </w:t>
      </w:r>
      <w:proofErr w:type="spellStart"/>
      <w:r w:rsidRPr="002E73E5">
        <w:rPr>
          <w:rFonts w:ascii="Times New Roman" w:eastAsia="Times New Roman" w:hAnsi="Times New Roman" w:cs="Times New Roman"/>
          <w:sz w:val="28"/>
          <w:szCs w:val="28"/>
          <w:lang w:eastAsia="uk-UA"/>
        </w:rPr>
        <w:t>платниками</w:t>
      </w:r>
      <w:proofErr w:type="spellEnd"/>
      <w:r w:rsidRPr="002E73E5">
        <w:rPr>
          <w:rFonts w:ascii="Times New Roman" w:eastAsia="Times New Roman" w:hAnsi="Times New Roman" w:cs="Times New Roman"/>
          <w:sz w:val="28"/>
          <w:szCs w:val="28"/>
          <w:lang w:eastAsia="uk-UA"/>
        </w:rPr>
        <w:t xml:space="preserve"> 1 та 2 </w:t>
      </w:r>
      <w:proofErr w:type="spellStart"/>
      <w:r w:rsidRPr="002E73E5">
        <w:rPr>
          <w:rFonts w:ascii="Times New Roman" w:eastAsia="Times New Roman" w:hAnsi="Times New Roman" w:cs="Times New Roman"/>
          <w:sz w:val="28"/>
          <w:szCs w:val="28"/>
          <w:lang w:eastAsia="uk-UA"/>
        </w:rPr>
        <w:t>груп</w:t>
      </w:r>
      <w:proofErr w:type="spellEnd"/>
      <w:r w:rsidRPr="002E73E5">
        <w:rPr>
          <w:rFonts w:ascii="Times New Roman" w:eastAsia="Times New Roman" w:hAnsi="Times New Roman" w:cs="Times New Roman"/>
          <w:sz w:val="28"/>
          <w:szCs w:val="28"/>
          <w:lang w:eastAsia="uk-UA"/>
        </w:rPr>
        <w:t xml:space="preserve"> на </w:t>
      </w:r>
      <w:proofErr w:type="spellStart"/>
      <w:r w:rsidRPr="002E73E5">
        <w:rPr>
          <w:rFonts w:ascii="Times New Roman" w:eastAsia="Times New Roman" w:hAnsi="Times New Roman" w:cs="Times New Roman"/>
          <w:sz w:val="28"/>
          <w:szCs w:val="28"/>
          <w:lang w:eastAsia="uk-UA"/>
        </w:rPr>
        <w:t>усій</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території</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країни</w:t>
      </w:r>
      <w:proofErr w:type="spellEnd"/>
      <w:r w:rsidRPr="002E73E5">
        <w:rPr>
          <w:rFonts w:ascii="Times New Roman" w:eastAsia="Times New Roman" w:hAnsi="Times New Roman" w:cs="Times New Roman"/>
          <w:sz w:val="28"/>
          <w:szCs w:val="28"/>
          <w:lang w:eastAsia="uk-UA"/>
        </w:rPr>
        <w:t xml:space="preserve"> з 1 </w:t>
      </w:r>
      <w:proofErr w:type="spellStart"/>
      <w:r w:rsidRPr="002E73E5">
        <w:rPr>
          <w:rFonts w:ascii="Times New Roman" w:eastAsia="Times New Roman" w:hAnsi="Times New Roman" w:cs="Times New Roman"/>
          <w:sz w:val="28"/>
          <w:szCs w:val="28"/>
          <w:lang w:eastAsia="uk-UA"/>
        </w:rPr>
        <w:t>квітня</w:t>
      </w:r>
      <w:proofErr w:type="spellEnd"/>
      <w:r w:rsidRPr="002E73E5">
        <w:rPr>
          <w:rFonts w:ascii="Times New Roman" w:eastAsia="Times New Roman" w:hAnsi="Times New Roman" w:cs="Times New Roman"/>
          <w:sz w:val="28"/>
          <w:szCs w:val="28"/>
          <w:lang w:eastAsia="uk-UA"/>
        </w:rPr>
        <w:t xml:space="preserve"> 2022 року до </w:t>
      </w:r>
      <w:proofErr w:type="spellStart"/>
      <w:r w:rsidRPr="002E73E5">
        <w:rPr>
          <w:rFonts w:ascii="Times New Roman" w:eastAsia="Times New Roman" w:hAnsi="Times New Roman" w:cs="Times New Roman"/>
          <w:sz w:val="28"/>
          <w:szCs w:val="28"/>
          <w:lang w:eastAsia="uk-UA"/>
        </w:rPr>
        <w:t>припинення</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воєнного</w:t>
      </w:r>
      <w:proofErr w:type="spellEnd"/>
      <w:r w:rsidRPr="002E73E5">
        <w:rPr>
          <w:rFonts w:ascii="Times New Roman" w:eastAsia="Times New Roman" w:hAnsi="Times New Roman" w:cs="Times New Roman"/>
          <w:sz w:val="28"/>
          <w:szCs w:val="28"/>
          <w:lang w:eastAsia="uk-UA"/>
        </w:rPr>
        <w:t xml:space="preserve"> стану;</w:t>
      </w:r>
    </w:p>
    <w:p w:rsidR="002E73E5" w:rsidRPr="002E73E5" w:rsidRDefault="002E73E5" w:rsidP="002E73E5">
      <w:pPr>
        <w:spacing w:after="0" w:line="240" w:lineRule="auto"/>
        <w:jc w:val="both"/>
        <w:rPr>
          <w:rFonts w:ascii="Times New Roman" w:eastAsia="Times New Roman" w:hAnsi="Times New Roman" w:cs="Times New Roman"/>
          <w:sz w:val="28"/>
          <w:szCs w:val="28"/>
          <w:lang w:eastAsia="uk-UA"/>
        </w:rPr>
      </w:pPr>
      <w:r w:rsidRPr="002E73E5">
        <w:rPr>
          <w:rFonts w:ascii="Times New Roman" w:eastAsia="Times New Roman" w:hAnsi="Times New Roman" w:cs="Times New Roman"/>
          <w:sz w:val="28"/>
          <w:szCs w:val="28"/>
          <w:lang w:val="uk-UA" w:eastAsia="uk-UA"/>
        </w:rPr>
        <w:t xml:space="preserve"> -  </w:t>
      </w:r>
      <w:proofErr w:type="spellStart"/>
      <w:r w:rsidRPr="002E73E5">
        <w:rPr>
          <w:rFonts w:ascii="Times New Roman" w:eastAsia="Times New Roman" w:hAnsi="Times New Roman" w:cs="Times New Roman"/>
          <w:sz w:val="28"/>
          <w:szCs w:val="28"/>
          <w:lang w:eastAsia="uk-UA"/>
        </w:rPr>
        <w:t>розширення</w:t>
      </w:r>
      <w:proofErr w:type="spellEnd"/>
      <w:r w:rsidRPr="002E73E5">
        <w:rPr>
          <w:rFonts w:ascii="Times New Roman" w:eastAsia="Times New Roman" w:hAnsi="Times New Roman" w:cs="Times New Roman"/>
          <w:sz w:val="28"/>
          <w:szCs w:val="28"/>
          <w:lang w:eastAsia="uk-UA"/>
        </w:rPr>
        <w:t xml:space="preserve"> кола </w:t>
      </w:r>
      <w:proofErr w:type="spellStart"/>
      <w:r w:rsidRPr="002E73E5">
        <w:rPr>
          <w:rFonts w:ascii="Times New Roman" w:eastAsia="Times New Roman" w:hAnsi="Times New Roman" w:cs="Times New Roman"/>
          <w:sz w:val="28"/>
          <w:szCs w:val="28"/>
          <w:lang w:eastAsia="uk-UA"/>
        </w:rPr>
        <w:t>платників</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що</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можуть</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знаходитись</w:t>
      </w:r>
      <w:proofErr w:type="spellEnd"/>
      <w:r w:rsidRPr="002E73E5">
        <w:rPr>
          <w:rFonts w:ascii="Times New Roman" w:eastAsia="Times New Roman" w:hAnsi="Times New Roman" w:cs="Times New Roman"/>
          <w:sz w:val="28"/>
          <w:szCs w:val="28"/>
          <w:lang w:eastAsia="uk-UA"/>
        </w:rPr>
        <w:t xml:space="preserve"> </w:t>
      </w:r>
      <w:r w:rsidRPr="002E73E5">
        <w:rPr>
          <w:rFonts w:ascii="Times New Roman" w:eastAsia="Times New Roman" w:hAnsi="Times New Roman" w:cs="Times New Roman"/>
          <w:sz w:val="28"/>
          <w:szCs w:val="28"/>
          <w:lang w:val="uk-UA" w:eastAsia="uk-UA"/>
        </w:rPr>
        <w:t xml:space="preserve">на </w:t>
      </w:r>
      <w:proofErr w:type="spellStart"/>
      <w:r w:rsidRPr="002E73E5">
        <w:rPr>
          <w:rFonts w:ascii="Times New Roman" w:eastAsia="Times New Roman" w:hAnsi="Times New Roman" w:cs="Times New Roman"/>
          <w:sz w:val="28"/>
          <w:szCs w:val="28"/>
          <w:lang w:eastAsia="uk-UA"/>
        </w:rPr>
        <w:t>спрощеній</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системі</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оподаткування</w:t>
      </w:r>
      <w:proofErr w:type="spellEnd"/>
      <w:r w:rsidRPr="002E73E5">
        <w:rPr>
          <w:rFonts w:ascii="Times New Roman" w:eastAsia="Times New Roman" w:hAnsi="Times New Roman" w:cs="Times New Roman"/>
          <w:sz w:val="28"/>
          <w:szCs w:val="28"/>
          <w:lang w:eastAsia="uk-UA"/>
        </w:rPr>
        <w:t xml:space="preserve"> - на 3 </w:t>
      </w:r>
      <w:proofErr w:type="spellStart"/>
      <w:r w:rsidRPr="002E73E5">
        <w:rPr>
          <w:rFonts w:ascii="Times New Roman" w:eastAsia="Times New Roman" w:hAnsi="Times New Roman" w:cs="Times New Roman"/>
          <w:sz w:val="28"/>
          <w:szCs w:val="28"/>
          <w:lang w:eastAsia="uk-UA"/>
        </w:rPr>
        <w:t>групі</w:t>
      </w:r>
      <w:proofErr w:type="spellEnd"/>
      <w:r w:rsidRPr="002E73E5">
        <w:rPr>
          <w:rFonts w:ascii="Times New Roman" w:eastAsia="Times New Roman" w:hAnsi="Times New Roman" w:cs="Times New Roman"/>
          <w:sz w:val="28"/>
          <w:szCs w:val="28"/>
          <w:lang w:eastAsia="uk-UA"/>
        </w:rPr>
        <w:t xml:space="preserve"> за </w:t>
      </w:r>
      <w:proofErr w:type="spellStart"/>
      <w:r w:rsidRPr="002E73E5">
        <w:rPr>
          <w:rFonts w:ascii="Times New Roman" w:eastAsia="Times New Roman" w:hAnsi="Times New Roman" w:cs="Times New Roman"/>
          <w:sz w:val="28"/>
          <w:szCs w:val="28"/>
          <w:lang w:eastAsia="uk-UA"/>
        </w:rPr>
        <w:t>рахунок</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юридичних</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осіб</w:t>
      </w:r>
      <w:proofErr w:type="spellEnd"/>
      <w:r w:rsidRPr="002E73E5">
        <w:rPr>
          <w:rFonts w:ascii="Times New Roman" w:eastAsia="Times New Roman" w:hAnsi="Times New Roman" w:cs="Times New Roman"/>
          <w:sz w:val="28"/>
          <w:szCs w:val="28"/>
          <w:lang w:eastAsia="uk-UA"/>
        </w:rPr>
        <w:t xml:space="preserve"> – </w:t>
      </w:r>
      <w:proofErr w:type="spellStart"/>
      <w:r w:rsidRPr="002E73E5">
        <w:rPr>
          <w:rFonts w:ascii="Times New Roman" w:eastAsia="Times New Roman" w:hAnsi="Times New Roman" w:cs="Times New Roman"/>
          <w:sz w:val="28"/>
          <w:szCs w:val="28"/>
          <w:lang w:eastAsia="uk-UA"/>
        </w:rPr>
        <w:t>суб’єктів</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господарювання</w:t>
      </w:r>
      <w:proofErr w:type="spellEnd"/>
      <w:r w:rsidRPr="002E73E5">
        <w:rPr>
          <w:rFonts w:ascii="Times New Roman" w:eastAsia="Times New Roman" w:hAnsi="Times New Roman" w:cs="Times New Roman"/>
          <w:sz w:val="28"/>
          <w:szCs w:val="28"/>
          <w:lang w:eastAsia="uk-UA"/>
        </w:rPr>
        <w:t xml:space="preserve"> будь-</w:t>
      </w:r>
      <w:proofErr w:type="spellStart"/>
      <w:r w:rsidRPr="002E73E5">
        <w:rPr>
          <w:rFonts w:ascii="Times New Roman" w:eastAsia="Times New Roman" w:hAnsi="Times New Roman" w:cs="Times New Roman"/>
          <w:sz w:val="28"/>
          <w:szCs w:val="28"/>
          <w:lang w:eastAsia="uk-UA"/>
        </w:rPr>
        <w:t>якої</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організаційно-правової</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форми</w:t>
      </w:r>
      <w:proofErr w:type="spellEnd"/>
      <w:r w:rsidRPr="002E73E5">
        <w:rPr>
          <w:rFonts w:ascii="Times New Roman" w:eastAsia="Times New Roman" w:hAnsi="Times New Roman" w:cs="Times New Roman"/>
          <w:sz w:val="28"/>
          <w:szCs w:val="28"/>
          <w:lang w:eastAsia="uk-UA"/>
        </w:rPr>
        <w:t>;</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eastAsia="uk-UA"/>
        </w:rPr>
      </w:pPr>
      <w:r w:rsidRPr="002E73E5">
        <w:rPr>
          <w:rFonts w:ascii="Times New Roman" w:eastAsia="Times New Roman" w:hAnsi="Times New Roman" w:cs="Times New Roman"/>
          <w:sz w:val="28"/>
          <w:szCs w:val="28"/>
          <w:lang w:eastAsia="uk-UA"/>
        </w:rPr>
        <w:t xml:space="preserve">  -  </w:t>
      </w:r>
      <w:proofErr w:type="spellStart"/>
      <w:r w:rsidRPr="002E73E5">
        <w:rPr>
          <w:rFonts w:ascii="Times New Roman" w:eastAsia="Times New Roman" w:hAnsi="Times New Roman" w:cs="Times New Roman"/>
          <w:sz w:val="28"/>
          <w:szCs w:val="28"/>
          <w:lang w:eastAsia="uk-UA"/>
        </w:rPr>
        <w:t>зменшення</w:t>
      </w:r>
      <w:proofErr w:type="spellEnd"/>
      <w:r w:rsidRPr="002E73E5">
        <w:rPr>
          <w:rFonts w:ascii="Times New Roman" w:eastAsia="Times New Roman" w:hAnsi="Times New Roman" w:cs="Times New Roman"/>
          <w:sz w:val="28"/>
          <w:szCs w:val="28"/>
          <w:lang w:eastAsia="uk-UA"/>
        </w:rPr>
        <w:t xml:space="preserve"> ставки </w:t>
      </w:r>
      <w:proofErr w:type="spellStart"/>
      <w:r w:rsidRPr="002E73E5">
        <w:rPr>
          <w:rFonts w:ascii="Times New Roman" w:eastAsia="Times New Roman" w:hAnsi="Times New Roman" w:cs="Times New Roman"/>
          <w:sz w:val="28"/>
          <w:szCs w:val="28"/>
          <w:lang w:eastAsia="uk-UA"/>
        </w:rPr>
        <w:t>єдиного</w:t>
      </w:r>
      <w:proofErr w:type="spellEnd"/>
      <w:r w:rsidRPr="002E73E5">
        <w:rPr>
          <w:rFonts w:ascii="Times New Roman" w:eastAsia="Times New Roman" w:hAnsi="Times New Roman" w:cs="Times New Roman"/>
          <w:sz w:val="28"/>
          <w:szCs w:val="28"/>
          <w:lang w:eastAsia="uk-UA"/>
        </w:rPr>
        <w:t xml:space="preserve"> </w:t>
      </w:r>
      <w:proofErr w:type="spellStart"/>
      <w:r w:rsidRPr="002E73E5">
        <w:rPr>
          <w:rFonts w:ascii="Times New Roman" w:eastAsia="Times New Roman" w:hAnsi="Times New Roman" w:cs="Times New Roman"/>
          <w:sz w:val="28"/>
          <w:szCs w:val="28"/>
          <w:lang w:eastAsia="uk-UA"/>
        </w:rPr>
        <w:t>податку</w:t>
      </w:r>
      <w:proofErr w:type="spellEnd"/>
      <w:r w:rsidRPr="002E73E5">
        <w:rPr>
          <w:rFonts w:ascii="Times New Roman" w:eastAsia="Times New Roman" w:hAnsi="Times New Roman" w:cs="Times New Roman"/>
          <w:sz w:val="28"/>
          <w:szCs w:val="28"/>
          <w:lang w:eastAsia="uk-UA"/>
        </w:rPr>
        <w:t xml:space="preserve"> для </w:t>
      </w:r>
      <w:proofErr w:type="spellStart"/>
      <w:r w:rsidRPr="002E73E5">
        <w:rPr>
          <w:rFonts w:ascii="Times New Roman" w:eastAsia="Times New Roman" w:hAnsi="Times New Roman" w:cs="Times New Roman"/>
          <w:sz w:val="28"/>
          <w:szCs w:val="28"/>
          <w:lang w:eastAsia="uk-UA"/>
        </w:rPr>
        <w:t>платників</w:t>
      </w:r>
      <w:proofErr w:type="spellEnd"/>
      <w:r w:rsidRPr="002E73E5">
        <w:rPr>
          <w:rFonts w:ascii="Times New Roman" w:eastAsia="Times New Roman" w:hAnsi="Times New Roman" w:cs="Times New Roman"/>
          <w:sz w:val="28"/>
          <w:szCs w:val="28"/>
          <w:lang w:eastAsia="uk-UA"/>
        </w:rPr>
        <w:t xml:space="preserve"> 3 </w:t>
      </w:r>
      <w:proofErr w:type="spellStart"/>
      <w:r w:rsidRPr="002E73E5">
        <w:rPr>
          <w:rFonts w:ascii="Times New Roman" w:eastAsia="Times New Roman" w:hAnsi="Times New Roman" w:cs="Times New Roman"/>
          <w:sz w:val="28"/>
          <w:szCs w:val="28"/>
          <w:lang w:eastAsia="uk-UA"/>
        </w:rPr>
        <w:t>групи</w:t>
      </w:r>
      <w:proofErr w:type="spellEnd"/>
      <w:r w:rsidRPr="002E73E5">
        <w:rPr>
          <w:rFonts w:ascii="Times New Roman" w:eastAsia="Times New Roman" w:hAnsi="Times New Roman" w:cs="Times New Roman"/>
          <w:sz w:val="28"/>
          <w:szCs w:val="28"/>
          <w:lang w:eastAsia="uk-UA"/>
        </w:rPr>
        <w:t xml:space="preserve"> до 2% </w:t>
      </w:r>
      <w:proofErr w:type="spellStart"/>
      <w:r w:rsidRPr="002E73E5">
        <w:rPr>
          <w:rFonts w:ascii="Times New Roman" w:eastAsia="Times New Roman" w:hAnsi="Times New Roman" w:cs="Times New Roman"/>
          <w:sz w:val="28"/>
          <w:szCs w:val="28"/>
          <w:lang w:eastAsia="uk-UA"/>
        </w:rPr>
        <w:t>від</w:t>
      </w:r>
      <w:proofErr w:type="spellEnd"/>
      <w:r w:rsidRPr="002E73E5">
        <w:rPr>
          <w:rFonts w:ascii="Times New Roman" w:eastAsia="Times New Roman" w:hAnsi="Times New Roman" w:cs="Times New Roman"/>
          <w:sz w:val="28"/>
          <w:szCs w:val="28"/>
          <w:lang w:eastAsia="uk-UA"/>
        </w:rPr>
        <w:t xml:space="preserve"> доходу</w:t>
      </w:r>
      <w:r w:rsidRPr="002E73E5">
        <w:rPr>
          <w:rFonts w:ascii="Times New Roman" w:eastAsia="Times New Roman" w:hAnsi="Times New Roman" w:cs="Times New Roman"/>
          <w:sz w:val="28"/>
          <w:szCs w:val="28"/>
          <w:lang w:val="uk-UA" w:eastAsia="uk-UA"/>
        </w:rPr>
        <w:t>.</w:t>
      </w:r>
    </w:p>
    <w:p w:rsidR="002E73E5" w:rsidRPr="002E73E5" w:rsidRDefault="002E73E5" w:rsidP="002E73E5">
      <w:pPr>
        <w:keepNext/>
        <w:spacing w:after="90" w:line="240" w:lineRule="auto"/>
        <w:jc w:val="both"/>
        <w:textAlignment w:val="baseline"/>
        <w:outlineLvl w:val="2"/>
        <w:rPr>
          <w:rFonts w:ascii="Times New Roman" w:eastAsia="Times New Roman" w:hAnsi="Times New Roman" w:cs="Times New Roman"/>
          <w:iCs/>
          <w:spacing w:val="5"/>
          <w:sz w:val="28"/>
          <w:szCs w:val="28"/>
          <w:lang w:val="uk-UA"/>
        </w:rPr>
      </w:pPr>
      <w:r w:rsidRPr="002E73E5">
        <w:rPr>
          <w:rFonts w:ascii="Times New Roman" w:eastAsia="Times New Roman" w:hAnsi="Times New Roman" w:cs="Times New Roman"/>
          <w:bCs/>
          <w:iCs/>
          <w:color w:val="1C1C1C"/>
          <w:sz w:val="28"/>
          <w:szCs w:val="28"/>
          <w:shd w:val="clear" w:color="auto" w:fill="FFFFFF"/>
          <w:lang w:val="uk-UA"/>
        </w:rPr>
        <w:t xml:space="preserve">     Але в умовах дефіциту бюджету держава не може дозволити собі й </w:t>
      </w:r>
      <w:r w:rsidRPr="002E73E5">
        <w:rPr>
          <w:rFonts w:ascii="Times New Roman" w:eastAsia="Times New Roman" w:hAnsi="Times New Roman" w:cs="Times New Roman"/>
          <w:bCs/>
          <w:iCs/>
          <w:sz w:val="28"/>
          <w:szCs w:val="28"/>
          <w:shd w:val="clear" w:color="auto" w:fill="FFFFFF"/>
          <w:lang w:val="uk-UA"/>
        </w:rPr>
        <w:t xml:space="preserve">надалі підтримувати таку модель. </w:t>
      </w:r>
      <w:r w:rsidRPr="002E73E5">
        <w:rPr>
          <w:rFonts w:ascii="Times New Roman" w:eastAsia="Times New Roman" w:hAnsi="Times New Roman" w:cs="Times New Roman"/>
          <w:bCs/>
          <w:iCs/>
          <w:spacing w:val="10"/>
          <w:sz w:val="28"/>
          <w:szCs w:val="28"/>
          <w:lang w:val="uk-UA"/>
        </w:rPr>
        <w:t>1 серпня 2023 року набрав чинності </w:t>
      </w:r>
      <w:hyperlink r:id="rId12" w:anchor="Text" w:history="1">
        <w:r w:rsidRPr="002E73E5">
          <w:rPr>
            <w:rFonts w:ascii="Times New Roman" w:eastAsia="Times New Roman" w:hAnsi="Times New Roman" w:cs="Times New Roman"/>
            <w:bCs/>
            <w:iCs/>
            <w:spacing w:val="10"/>
            <w:sz w:val="28"/>
            <w:szCs w:val="28"/>
          </w:rPr>
          <w:t xml:space="preserve">Закон </w:t>
        </w:r>
        <w:proofErr w:type="spellStart"/>
        <w:r w:rsidRPr="002E73E5">
          <w:rPr>
            <w:rFonts w:ascii="Times New Roman" w:eastAsia="Times New Roman" w:hAnsi="Times New Roman" w:cs="Times New Roman"/>
            <w:bCs/>
            <w:iCs/>
            <w:spacing w:val="10"/>
            <w:sz w:val="28"/>
            <w:szCs w:val="28"/>
          </w:rPr>
          <w:t>України</w:t>
        </w:r>
        <w:proofErr w:type="spellEnd"/>
      </w:hyperlink>
      <w:r w:rsidRPr="002E73E5">
        <w:rPr>
          <w:rFonts w:ascii="Times New Roman" w:eastAsia="Times New Roman" w:hAnsi="Times New Roman" w:cs="Times New Roman"/>
          <w:bCs/>
          <w:iCs/>
          <w:spacing w:val="10"/>
          <w:sz w:val="28"/>
          <w:szCs w:val="28"/>
          <w:lang w:val="uk-UA"/>
        </w:rPr>
        <w:t> </w:t>
      </w:r>
      <w:r w:rsidRPr="002E73E5">
        <w:rPr>
          <w:rFonts w:ascii="Times New Roman" w:eastAsia="Times New Roman" w:hAnsi="Times New Roman" w:cs="Times New Roman"/>
          <w:bCs/>
          <w:iCs/>
          <w:spacing w:val="10"/>
          <w:sz w:val="28"/>
          <w:szCs w:val="28"/>
          <w:bdr w:val="none" w:sz="0" w:space="0" w:color="auto" w:frame="1"/>
          <w:lang w:val="uk-UA"/>
        </w:rPr>
        <w:t>№ 3219-IX</w:t>
      </w:r>
      <w:r w:rsidRPr="002E73E5">
        <w:rPr>
          <w:rFonts w:ascii="Times New Roman" w:eastAsia="Times New Roman" w:hAnsi="Times New Roman" w:cs="Times New Roman"/>
          <w:bCs/>
          <w:iCs/>
          <w:spacing w:val="10"/>
          <w:sz w:val="28"/>
          <w:szCs w:val="28"/>
          <w:lang w:val="uk-UA"/>
        </w:rPr>
        <w:t> «Про внесення змін до Податкового кодексу України та інших законів України щодо особливостей оподаткування у період дії воєнного стану», яким</w:t>
      </w:r>
      <w:r w:rsidRPr="002E73E5">
        <w:rPr>
          <w:rFonts w:ascii="Times New Roman" w:eastAsia="Times New Roman" w:hAnsi="Times New Roman" w:cs="Times New Roman"/>
          <w:iCs/>
          <w:spacing w:val="5"/>
          <w:sz w:val="28"/>
          <w:szCs w:val="28"/>
          <w:lang w:val="uk-UA"/>
        </w:rPr>
        <w:t xml:space="preserve"> скасована особлива система оподаткування єдиним податком за ставкою 2 % («Особлива система»). </w:t>
      </w:r>
      <w:r w:rsidRPr="002E73E5">
        <w:rPr>
          <w:rFonts w:ascii="Times New Roman" w:eastAsia="Times New Roman" w:hAnsi="Times New Roman" w:cs="Times New Roman"/>
          <w:bCs/>
          <w:iCs/>
          <w:spacing w:val="5"/>
          <w:sz w:val="28"/>
          <w:szCs w:val="28"/>
          <w:lang w:val="uk-UA"/>
        </w:rPr>
        <w:t>Платники подат</w:t>
      </w:r>
      <w:r w:rsidRPr="002E73E5">
        <w:rPr>
          <w:rFonts w:ascii="Times New Roman" w:eastAsia="Times New Roman" w:hAnsi="Times New Roman" w:cs="Times New Roman"/>
          <w:bCs/>
          <w:iCs/>
          <w:color w:val="000000"/>
          <w:spacing w:val="5"/>
          <w:sz w:val="28"/>
          <w:szCs w:val="28"/>
          <w:lang w:val="uk-UA"/>
        </w:rPr>
        <w:t>ків, що використовували «Особливу систему» та не відмовилися від її використання самостійно, </w:t>
      </w:r>
      <w:r w:rsidRPr="002E73E5">
        <w:rPr>
          <w:rFonts w:ascii="Times New Roman" w:eastAsia="Times New Roman" w:hAnsi="Times New Roman" w:cs="Times New Roman"/>
          <w:iCs/>
          <w:color w:val="000000"/>
          <w:spacing w:val="5"/>
          <w:sz w:val="28"/>
          <w:szCs w:val="28"/>
          <w:bdr w:val="none" w:sz="0" w:space="0" w:color="auto" w:frame="1"/>
          <w:lang w:val="uk-UA"/>
        </w:rPr>
        <w:t>з 1 серпня 2023 року автоматично вважаються такими, що застосовують систему оподаткування, на якій вони перебували до її обрання</w:t>
      </w:r>
      <w:r w:rsidRPr="002E73E5">
        <w:rPr>
          <w:rFonts w:ascii="Times New Roman" w:eastAsia="Times New Roman" w:hAnsi="Times New Roman" w:cs="Times New Roman"/>
          <w:b/>
          <w:bCs/>
          <w:iCs/>
          <w:color w:val="000000"/>
          <w:spacing w:val="5"/>
          <w:sz w:val="28"/>
          <w:szCs w:val="28"/>
          <w:lang w:val="uk-UA"/>
        </w:rPr>
        <w:t xml:space="preserve">. </w:t>
      </w:r>
      <w:r w:rsidRPr="002E73E5">
        <w:rPr>
          <w:rFonts w:ascii="Times New Roman" w:eastAsia="Times New Roman" w:hAnsi="Times New Roman" w:cs="Times New Roman"/>
          <w:iCs/>
          <w:spacing w:val="5"/>
          <w:sz w:val="28"/>
          <w:szCs w:val="28"/>
          <w:lang w:val="uk-UA"/>
        </w:rPr>
        <w:t>Відновлено обов’язок ФОП – платників єдиного податку 1 та 2 групи сплачувати єдиний податок.</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Найбільшими платниками по єдиному податку є ФОП Стогній В.В. -1 013 565,0 грн., ФОП  </w:t>
      </w:r>
      <w:proofErr w:type="spellStart"/>
      <w:r w:rsidRPr="002E73E5">
        <w:rPr>
          <w:rFonts w:ascii="Times New Roman" w:eastAsia="Times New Roman" w:hAnsi="Times New Roman" w:cs="Times New Roman"/>
          <w:sz w:val="28"/>
          <w:szCs w:val="28"/>
          <w:lang w:val="uk-UA"/>
        </w:rPr>
        <w:t>Сурменко</w:t>
      </w:r>
      <w:proofErr w:type="spellEnd"/>
      <w:r w:rsidRPr="002E73E5">
        <w:rPr>
          <w:rFonts w:ascii="Times New Roman" w:eastAsia="Times New Roman" w:hAnsi="Times New Roman" w:cs="Times New Roman"/>
          <w:sz w:val="28"/>
          <w:szCs w:val="28"/>
          <w:lang w:val="uk-UA"/>
        </w:rPr>
        <w:t xml:space="preserve">  О.В. - 554 618,0 грн.,  ФОП Бондар О.І. - 518 150,0 грн., ТОВ «Український Газетний Синдикат» - 605 062,0 грн., ТОВ «БРАЗ ЛАЙН» - 524 587,0 грн., ТОВ «ТЕК </w:t>
      </w:r>
      <w:proofErr w:type="spellStart"/>
      <w:r w:rsidRPr="002E73E5">
        <w:rPr>
          <w:rFonts w:ascii="Times New Roman" w:eastAsia="Times New Roman" w:hAnsi="Times New Roman" w:cs="Times New Roman"/>
          <w:sz w:val="28"/>
          <w:szCs w:val="28"/>
          <w:lang w:val="uk-UA"/>
        </w:rPr>
        <w:t>Спецтранс</w:t>
      </w:r>
      <w:proofErr w:type="spellEnd"/>
      <w:r w:rsidRPr="002E73E5">
        <w:rPr>
          <w:rFonts w:ascii="Times New Roman" w:eastAsia="Times New Roman" w:hAnsi="Times New Roman" w:cs="Times New Roman"/>
          <w:sz w:val="28"/>
          <w:szCs w:val="28"/>
          <w:lang w:val="uk-UA"/>
        </w:rPr>
        <w:t>» - 453 362,0 грн.</w:t>
      </w:r>
    </w:p>
    <w:p w:rsidR="002E73E5" w:rsidRPr="002E73E5" w:rsidRDefault="002E73E5" w:rsidP="002E73E5">
      <w:pPr>
        <w:spacing w:after="0" w:line="240" w:lineRule="auto"/>
        <w:jc w:val="both"/>
        <w:rPr>
          <w:rFonts w:ascii="Times New Roman" w:eastAsia="Times New Roman" w:hAnsi="Times New Roman" w:cs="Times New Roman"/>
          <w:sz w:val="20"/>
          <w:szCs w:val="20"/>
          <w:lang w:val="uk-UA"/>
        </w:rPr>
      </w:pPr>
    </w:p>
    <w:p w:rsidR="002E73E5" w:rsidRPr="002E73E5" w:rsidRDefault="002E73E5" w:rsidP="002E73E5">
      <w:pPr>
        <w:spacing w:after="0" w:line="240" w:lineRule="auto"/>
        <w:ind w:right="-39" w:firstLine="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До загального фонду бюджету громади надходить акцизний податок з реалізації суб’єктами господарювання роздрібної торгівлі підакцизних товарів та пальне. Надходження по акцизному податку з вироблених та ввезених на митну територію України підакцизних товарів (</w:t>
      </w:r>
      <w:r w:rsidRPr="002E73E5">
        <w:rPr>
          <w:rFonts w:ascii="Times New Roman" w:eastAsia="Times New Roman" w:hAnsi="Times New Roman" w:cs="Times New Roman"/>
          <w:b/>
          <w:sz w:val="28"/>
          <w:szCs w:val="28"/>
          <w:lang w:val="uk-UA"/>
        </w:rPr>
        <w:t>пального</w:t>
      </w:r>
      <w:r w:rsidRPr="002E73E5">
        <w:rPr>
          <w:rFonts w:ascii="Times New Roman" w:eastAsia="Times New Roman" w:hAnsi="Times New Roman" w:cs="Times New Roman"/>
          <w:sz w:val="28"/>
          <w:szCs w:val="28"/>
          <w:lang w:val="uk-UA"/>
        </w:rPr>
        <w:t>) за 9 місяців 2023 року становлять 33 557 499,0 грн. при плані 14 340 000,0 грн., або 234,1 %, перевиконання – 19 217 499,0 грн. Надходження до бюджету громади в цілому зросли на 26 085 395,0 грн. порівнянні з відповідним періодом минулого року.</w:t>
      </w:r>
    </w:p>
    <w:p w:rsidR="002E73E5" w:rsidRPr="002E73E5" w:rsidRDefault="002E73E5" w:rsidP="002E73E5">
      <w:pPr>
        <w:spacing w:after="0" w:line="240" w:lineRule="auto"/>
        <w:ind w:right="-39" w:firstLine="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Надходження по </w:t>
      </w:r>
      <w:r w:rsidRPr="002E73E5">
        <w:rPr>
          <w:rFonts w:ascii="Times New Roman" w:eastAsia="Times New Roman" w:hAnsi="Times New Roman" w:cs="Times New Roman"/>
          <w:b/>
          <w:sz w:val="28"/>
          <w:szCs w:val="28"/>
          <w:lang w:val="uk-UA"/>
        </w:rPr>
        <w:t>акцизному податку</w:t>
      </w:r>
      <w:r w:rsidRPr="002E73E5">
        <w:rPr>
          <w:rFonts w:ascii="Times New Roman" w:eastAsia="Times New Roman" w:hAnsi="Times New Roman" w:cs="Times New Roman"/>
          <w:sz w:val="28"/>
          <w:szCs w:val="28"/>
          <w:lang w:val="uk-UA"/>
        </w:rPr>
        <w:t xml:space="preserve"> з реалізації суб’єктами господарювання роздрібної торгівлі підакцизних товарів за 9 місяців </w:t>
      </w:r>
      <w:r w:rsidRPr="002E73E5">
        <w:rPr>
          <w:rFonts w:ascii="Times New Roman" w:eastAsia="MS Mincho" w:hAnsi="Times New Roman" w:cs="Times New Roman"/>
          <w:sz w:val="28"/>
          <w:szCs w:val="28"/>
          <w:lang w:val="uk-UA"/>
        </w:rPr>
        <w:t xml:space="preserve">2023 </w:t>
      </w:r>
      <w:r w:rsidRPr="002E73E5">
        <w:rPr>
          <w:rFonts w:ascii="Times New Roman" w:eastAsia="MS Mincho" w:hAnsi="Times New Roman" w:cs="Times New Roman"/>
          <w:sz w:val="28"/>
          <w:szCs w:val="28"/>
          <w:lang w:val="uk-UA"/>
        </w:rPr>
        <w:lastRenderedPageBreak/>
        <w:t>року</w:t>
      </w:r>
      <w:r w:rsidRPr="002E73E5">
        <w:rPr>
          <w:rFonts w:ascii="Times New Roman" w:eastAsia="Times New Roman" w:hAnsi="Times New Roman" w:cs="Times New Roman"/>
          <w:sz w:val="28"/>
          <w:szCs w:val="28"/>
          <w:lang w:val="uk-UA"/>
        </w:rPr>
        <w:t xml:space="preserve"> становлять в сумі 60 512 137,0 грн., або 112,9 % до плану </w:t>
      </w:r>
      <w:r w:rsidRPr="002E73E5">
        <w:rPr>
          <w:rFonts w:ascii="Times New Roman" w:eastAsia="MS Mincho" w:hAnsi="Times New Roman" w:cs="Times New Roman"/>
          <w:sz w:val="28"/>
          <w:szCs w:val="28"/>
          <w:lang w:val="uk-UA"/>
        </w:rPr>
        <w:t>(53 600 000,0 грн.),</w:t>
      </w:r>
      <w:r w:rsidRPr="002E73E5">
        <w:rPr>
          <w:rFonts w:ascii="Times New Roman" w:eastAsia="Times New Roman" w:hAnsi="Times New Roman" w:cs="Times New Roman"/>
          <w:sz w:val="28"/>
          <w:szCs w:val="28"/>
          <w:lang w:val="uk-UA"/>
        </w:rPr>
        <w:t xml:space="preserve"> перевиконання – 6 912 137,0 грн. Надходження по акцизному податку до бюджету громади в цілому збільшилися на 14 821 104,0 грн., або на 32,5 % в  порівнянні з відповідним періодом минулого року.</w:t>
      </w:r>
    </w:p>
    <w:p w:rsidR="002E73E5" w:rsidRPr="002E73E5" w:rsidRDefault="002E73E5" w:rsidP="002E73E5">
      <w:pPr>
        <w:spacing w:after="0" w:line="240" w:lineRule="auto"/>
        <w:ind w:firstLine="426"/>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Найбільшими платниками по акцизному податку є ТОВ «АТБ </w:t>
      </w:r>
      <w:proofErr w:type="spellStart"/>
      <w:r w:rsidRPr="002E73E5">
        <w:rPr>
          <w:rFonts w:ascii="Times New Roman" w:eastAsia="Times New Roman" w:hAnsi="Times New Roman" w:cs="Times New Roman"/>
          <w:sz w:val="28"/>
          <w:szCs w:val="28"/>
          <w:lang w:val="uk-UA"/>
        </w:rPr>
        <w:t>маркет</w:t>
      </w:r>
      <w:proofErr w:type="spellEnd"/>
      <w:r w:rsidRPr="002E73E5">
        <w:rPr>
          <w:rFonts w:ascii="Times New Roman" w:eastAsia="Times New Roman" w:hAnsi="Times New Roman" w:cs="Times New Roman"/>
          <w:sz w:val="28"/>
          <w:szCs w:val="28"/>
          <w:lang w:val="uk-UA"/>
        </w:rPr>
        <w:t>» - 5 880 150,0 грн., ТОВ «Епіко» - 4 669 654,0 грн., ТОВ «Фора» - 4 368 299,0 грн., ТОВ «</w:t>
      </w:r>
      <w:proofErr w:type="spellStart"/>
      <w:r w:rsidRPr="002E73E5">
        <w:rPr>
          <w:rFonts w:ascii="Times New Roman" w:eastAsia="Times New Roman" w:hAnsi="Times New Roman" w:cs="Times New Roman"/>
          <w:sz w:val="28"/>
          <w:szCs w:val="28"/>
          <w:lang w:val="uk-UA"/>
        </w:rPr>
        <w:t>Сільпо-фуд</w:t>
      </w:r>
      <w:proofErr w:type="spellEnd"/>
      <w:r w:rsidRPr="002E73E5">
        <w:rPr>
          <w:rFonts w:ascii="Times New Roman" w:eastAsia="Times New Roman" w:hAnsi="Times New Roman" w:cs="Times New Roman"/>
          <w:sz w:val="28"/>
          <w:szCs w:val="28"/>
          <w:lang w:val="uk-UA"/>
        </w:rPr>
        <w:t>» - 3 766 778,0 грн., ПП «</w:t>
      </w:r>
      <w:proofErr w:type="spellStart"/>
      <w:r w:rsidRPr="002E73E5">
        <w:rPr>
          <w:rFonts w:ascii="Times New Roman" w:eastAsia="Times New Roman" w:hAnsi="Times New Roman" w:cs="Times New Roman"/>
          <w:sz w:val="28"/>
          <w:szCs w:val="28"/>
          <w:lang w:val="uk-UA"/>
        </w:rPr>
        <w:t>Теркап</w:t>
      </w:r>
      <w:proofErr w:type="spellEnd"/>
      <w:r w:rsidRPr="002E73E5">
        <w:rPr>
          <w:rFonts w:ascii="Times New Roman" w:eastAsia="Times New Roman" w:hAnsi="Times New Roman" w:cs="Times New Roman"/>
          <w:sz w:val="28"/>
          <w:szCs w:val="28"/>
          <w:lang w:val="uk-UA"/>
        </w:rPr>
        <w:t xml:space="preserve">» - 2 739 922,0 грн., ТОВ «Омега» - 2 447 398,0 грн. </w:t>
      </w:r>
    </w:p>
    <w:p w:rsidR="002E73E5" w:rsidRPr="002E73E5" w:rsidRDefault="002E73E5" w:rsidP="002E73E5">
      <w:pPr>
        <w:spacing w:before="240" w:after="60" w:line="240" w:lineRule="auto"/>
        <w:ind w:firstLine="540"/>
        <w:jc w:val="both"/>
        <w:outlineLvl w:val="4"/>
        <w:rPr>
          <w:rFonts w:ascii="Times New Roman" w:eastAsia="Times New Roman" w:hAnsi="Times New Roman" w:cs="Times New Roman"/>
          <w:b/>
          <w:bCs/>
          <w:iCs/>
          <w:sz w:val="28"/>
          <w:szCs w:val="28"/>
          <w:lang w:val="uk-UA"/>
        </w:rPr>
      </w:pPr>
      <w:r w:rsidRPr="002E73E5">
        <w:rPr>
          <w:rFonts w:ascii="Times New Roman" w:eastAsia="Times New Roman" w:hAnsi="Times New Roman" w:cs="Times New Roman"/>
          <w:b/>
          <w:bCs/>
          <w:iCs/>
          <w:sz w:val="28"/>
          <w:szCs w:val="28"/>
          <w:lang w:val="uk-UA"/>
        </w:rPr>
        <w:t>Неподаткові надходження</w:t>
      </w:r>
    </w:p>
    <w:p w:rsidR="002E73E5" w:rsidRP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Планові показники неподаткових платежів на 9 місяців </w:t>
      </w:r>
      <w:r w:rsidRPr="002E73E5">
        <w:rPr>
          <w:rFonts w:ascii="Times New Roman" w:eastAsia="MS Mincho" w:hAnsi="Times New Roman" w:cs="Times New Roman"/>
          <w:sz w:val="28"/>
          <w:szCs w:val="28"/>
          <w:lang w:val="uk-UA" w:eastAsia="x-none"/>
        </w:rPr>
        <w:t>2023 року</w:t>
      </w:r>
      <w:r w:rsidRPr="002E73E5">
        <w:rPr>
          <w:rFonts w:ascii="Times New Roman" w:eastAsia="Times New Roman" w:hAnsi="Times New Roman" w:cs="Times New Roman"/>
          <w:sz w:val="28"/>
          <w:szCs w:val="28"/>
          <w:lang w:val="uk-UA" w:eastAsia="x-none"/>
        </w:rPr>
        <w:t xml:space="preserve"> становили 12 567 500,0 грн., фактичні надходження становлять 17 334 094,0 грн., або 138,0 %, перевиконання -  4 766 594,0 грн. Надходження до бюджету громади в цілому зменшилися на 3 314 943,0 грн., або на 16,0 % в  порівнянні з відповідним періодом минулого року.</w:t>
      </w:r>
    </w:p>
    <w:p w:rsidR="002E73E5" w:rsidRPr="002E73E5" w:rsidRDefault="002E73E5" w:rsidP="002E73E5">
      <w:pPr>
        <w:spacing w:after="0" w:line="240" w:lineRule="auto"/>
        <w:jc w:val="both"/>
        <w:rPr>
          <w:rFonts w:ascii="Times New Roman" w:eastAsia="Times New Roman" w:hAnsi="Times New Roman" w:cs="Times New Roman"/>
          <w:sz w:val="28"/>
          <w:szCs w:val="28"/>
        </w:rPr>
      </w:pPr>
      <w:r w:rsidRPr="002E73E5">
        <w:rPr>
          <w:rFonts w:ascii="Times New Roman" w:eastAsia="Times New Roman" w:hAnsi="Times New Roman" w:cs="Times New Roman"/>
          <w:sz w:val="28"/>
          <w:szCs w:val="28"/>
          <w:lang w:val="uk-UA"/>
        </w:rPr>
        <w:t xml:space="preserve">        </w:t>
      </w:r>
      <w:proofErr w:type="spellStart"/>
      <w:r w:rsidRPr="002E73E5">
        <w:rPr>
          <w:rFonts w:ascii="Times New Roman" w:eastAsia="Times New Roman" w:hAnsi="Times New Roman" w:cs="Times New Roman"/>
          <w:sz w:val="28"/>
          <w:szCs w:val="28"/>
        </w:rPr>
        <w:t>Основні</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надходження</w:t>
      </w:r>
      <w:proofErr w:type="spellEnd"/>
      <w:r w:rsidRPr="002E73E5">
        <w:rPr>
          <w:rFonts w:ascii="Times New Roman" w:eastAsia="Times New Roman" w:hAnsi="Times New Roman" w:cs="Times New Roman"/>
          <w:sz w:val="28"/>
          <w:szCs w:val="28"/>
        </w:rPr>
        <w:t xml:space="preserve"> </w:t>
      </w:r>
      <w:r w:rsidRPr="002E73E5">
        <w:rPr>
          <w:rFonts w:ascii="Times New Roman" w:eastAsia="Times New Roman" w:hAnsi="Times New Roman" w:cs="Times New Roman"/>
          <w:sz w:val="28"/>
          <w:szCs w:val="28"/>
          <w:lang w:val="uk-UA"/>
        </w:rPr>
        <w:t xml:space="preserve">у 2023 році </w:t>
      </w:r>
      <w:proofErr w:type="spellStart"/>
      <w:r w:rsidRPr="002E73E5">
        <w:rPr>
          <w:rFonts w:ascii="Times New Roman" w:eastAsia="Times New Roman" w:hAnsi="Times New Roman" w:cs="Times New Roman"/>
          <w:sz w:val="28"/>
          <w:szCs w:val="28"/>
        </w:rPr>
        <w:t>забезпечили</w:t>
      </w:r>
      <w:proofErr w:type="spellEnd"/>
      <w:r w:rsidRPr="002E73E5">
        <w:rPr>
          <w:rFonts w:ascii="Times New Roman" w:eastAsia="Times New Roman" w:hAnsi="Times New Roman" w:cs="Times New Roman"/>
          <w:sz w:val="28"/>
          <w:szCs w:val="28"/>
        </w:rPr>
        <w:t>:</w:t>
      </w:r>
    </w:p>
    <w:p w:rsidR="002E73E5" w:rsidRPr="002E73E5" w:rsidRDefault="002E73E5" w:rsidP="002E73E5">
      <w:pPr>
        <w:spacing w:after="120" w:line="240" w:lineRule="auto"/>
        <w:ind w:right="-5"/>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b/>
          <w:sz w:val="28"/>
          <w:szCs w:val="28"/>
          <w:lang w:val="x-none" w:eastAsia="x-none"/>
        </w:rPr>
        <w:t xml:space="preserve">- надходження по платі за надання інших адміністративних послуг </w:t>
      </w:r>
      <w:r w:rsidRPr="002E73E5">
        <w:rPr>
          <w:rFonts w:ascii="Times New Roman" w:eastAsia="Times New Roman" w:hAnsi="Times New Roman" w:cs="Times New Roman"/>
          <w:sz w:val="28"/>
          <w:szCs w:val="28"/>
          <w:lang w:val="x-none" w:eastAsia="x-none"/>
        </w:rPr>
        <w:t xml:space="preserve">за </w:t>
      </w:r>
      <w:r w:rsidRPr="002E73E5">
        <w:rPr>
          <w:rFonts w:ascii="Times New Roman" w:eastAsia="Times New Roman" w:hAnsi="Times New Roman" w:cs="Times New Roman"/>
          <w:sz w:val="28"/>
          <w:szCs w:val="28"/>
          <w:lang w:val="uk-UA" w:eastAsia="x-none"/>
        </w:rPr>
        <w:t>9 місяців 2023 року</w:t>
      </w:r>
      <w:r w:rsidRPr="002E73E5">
        <w:rPr>
          <w:rFonts w:ascii="Times New Roman" w:eastAsia="Times New Roman" w:hAnsi="Times New Roman" w:cs="Times New Roman"/>
          <w:sz w:val="28"/>
          <w:szCs w:val="28"/>
          <w:lang w:val="x-none" w:eastAsia="x-none"/>
        </w:rPr>
        <w:t xml:space="preserve"> </w:t>
      </w:r>
      <w:r w:rsidRPr="002E73E5">
        <w:rPr>
          <w:rFonts w:ascii="Times New Roman" w:eastAsia="Times New Roman" w:hAnsi="Times New Roman" w:cs="Times New Roman"/>
          <w:sz w:val="28"/>
          <w:szCs w:val="28"/>
          <w:lang w:val="uk-UA" w:eastAsia="x-none"/>
        </w:rPr>
        <w:t>становлять</w:t>
      </w:r>
      <w:r w:rsidRPr="002E73E5">
        <w:rPr>
          <w:rFonts w:ascii="Times New Roman" w:eastAsia="Times New Roman" w:hAnsi="Times New Roman" w:cs="Times New Roman"/>
          <w:sz w:val="28"/>
          <w:szCs w:val="28"/>
          <w:lang w:val="x-none" w:eastAsia="x-none"/>
        </w:rPr>
        <w:t xml:space="preserve"> сумі </w:t>
      </w:r>
      <w:r w:rsidRPr="002E73E5">
        <w:rPr>
          <w:rFonts w:ascii="Times New Roman" w:eastAsia="Times New Roman" w:hAnsi="Times New Roman" w:cs="Times New Roman"/>
          <w:sz w:val="28"/>
          <w:szCs w:val="28"/>
          <w:lang w:val="uk-UA" w:eastAsia="x-none"/>
        </w:rPr>
        <w:t>6 993 521,0</w:t>
      </w:r>
      <w:r w:rsidRPr="002E73E5">
        <w:rPr>
          <w:rFonts w:ascii="Times New Roman" w:eastAsia="Times New Roman" w:hAnsi="Times New Roman" w:cs="Times New Roman"/>
          <w:sz w:val="28"/>
          <w:szCs w:val="28"/>
          <w:lang w:val="x-none" w:eastAsia="x-none"/>
        </w:rPr>
        <w:t xml:space="preserve"> грн., або </w:t>
      </w:r>
      <w:r w:rsidRPr="002E73E5">
        <w:rPr>
          <w:rFonts w:ascii="Times New Roman" w:eastAsia="Times New Roman" w:hAnsi="Times New Roman" w:cs="Times New Roman"/>
          <w:sz w:val="28"/>
          <w:szCs w:val="28"/>
          <w:lang w:val="uk-UA" w:eastAsia="x-none"/>
        </w:rPr>
        <w:t>115,1</w:t>
      </w:r>
      <w:r w:rsidRPr="002E73E5">
        <w:rPr>
          <w:rFonts w:ascii="Times New Roman" w:eastAsia="Times New Roman" w:hAnsi="Times New Roman" w:cs="Times New Roman"/>
          <w:sz w:val="28"/>
          <w:szCs w:val="28"/>
          <w:lang w:val="x-none" w:eastAsia="x-none"/>
        </w:rPr>
        <w:t xml:space="preserve"> % до планових показників</w:t>
      </w:r>
      <w:r w:rsidRPr="002E73E5">
        <w:rPr>
          <w:rFonts w:ascii="Times New Roman" w:eastAsia="MS Mincho" w:hAnsi="Times New Roman" w:cs="Times New Roman"/>
          <w:sz w:val="28"/>
          <w:szCs w:val="28"/>
          <w:lang w:val="x-none" w:eastAsia="x-none"/>
        </w:rPr>
        <w:t xml:space="preserve"> (</w:t>
      </w:r>
      <w:r w:rsidRPr="002E73E5">
        <w:rPr>
          <w:rFonts w:ascii="Times New Roman" w:eastAsia="MS Mincho" w:hAnsi="Times New Roman" w:cs="Times New Roman"/>
          <w:sz w:val="28"/>
          <w:szCs w:val="28"/>
          <w:lang w:val="uk-UA" w:eastAsia="x-none"/>
        </w:rPr>
        <w:t xml:space="preserve">6 080 000,0 </w:t>
      </w:r>
      <w:r w:rsidRPr="002E73E5">
        <w:rPr>
          <w:rFonts w:ascii="Times New Roman" w:eastAsia="MS Mincho" w:hAnsi="Times New Roman" w:cs="Times New Roman"/>
          <w:sz w:val="28"/>
          <w:szCs w:val="28"/>
          <w:lang w:val="x-none" w:eastAsia="x-none"/>
        </w:rPr>
        <w:t>грн.)</w:t>
      </w:r>
      <w:r w:rsidRPr="002E73E5">
        <w:rPr>
          <w:rFonts w:ascii="Times New Roman" w:eastAsia="MS Mincho" w:hAnsi="Times New Roman" w:cs="Times New Roman"/>
          <w:sz w:val="28"/>
          <w:szCs w:val="28"/>
          <w:lang w:val="uk-UA" w:eastAsia="x-none"/>
        </w:rPr>
        <w:t>,</w:t>
      </w:r>
      <w:r w:rsidRPr="002E73E5">
        <w:rPr>
          <w:rFonts w:ascii="Times New Roman" w:eastAsia="Times New Roman" w:hAnsi="Times New Roman" w:cs="Times New Roman"/>
          <w:sz w:val="28"/>
          <w:szCs w:val="28"/>
          <w:lang w:val="uk-UA" w:eastAsia="x-none"/>
        </w:rPr>
        <w:t xml:space="preserve"> перевиконання – 913 521,0 </w:t>
      </w:r>
      <w:proofErr w:type="spellStart"/>
      <w:r w:rsidRPr="002E73E5">
        <w:rPr>
          <w:rFonts w:ascii="Times New Roman" w:eastAsia="Times New Roman" w:hAnsi="Times New Roman" w:cs="Times New Roman"/>
          <w:sz w:val="28"/>
          <w:szCs w:val="28"/>
          <w:lang w:val="uk-UA" w:eastAsia="x-none"/>
        </w:rPr>
        <w:t>грн</w:t>
      </w:r>
      <w:proofErr w:type="spellEnd"/>
      <w:r w:rsidRPr="002E73E5">
        <w:rPr>
          <w:rFonts w:ascii="Times New Roman" w:eastAsia="Times New Roman" w:hAnsi="Times New Roman" w:cs="Times New Roman"/>
          <w:sz w:val="28"/>
          <w:szCs w:val="28"/>
          <w:lang w:val="x-none" w:eastAsia="x-none"/>
        </w:rPr>
        <w:t xml:space="preserve">.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b/>
          <w:sz w:val="28"/>
          <w:szCs w:val="28"/>
          <w:lang w:val="uk-UA"/>
        </w:rPr>
        <w:t xml:space="preserve">- надходження від орендної плати за користування цілісним майновим комплексом та іншим майном, що перебуває в комунальній власності </w:t>
      </w:r>
      <w:r w:rsidRPr="002E73E5">
        <w:rPr>
          <w:rFonts w:ascii="Times New Roman" w:eastAsia="Times New Roman" w:hAnsi="Times New Roman" w:cs="Times New Roman"/>
          <w:sz w:val="28"/>
          <w:szCs w:val="28"/>
          <w:lang w:val="uk-UA"/>
        </w:rPr>
        <w:t>за 9 місяців 2023 року становлять 4 909 723,0 грн., що становить 131,5 % до планових показників 3 735 000,0</w:t>
      </w:r>
      <w:r w:rsidRPr="002E73E5">
        <w:rPr>
          <w:rFonts w:ascii="Times New Roman" w:eastAsia="MS Mincho" w:hAnsi="Times New Roman" w:cs="Times New Roman"/>
          <w:sz w:val="28"/>
          <w:szCs w:val="28"/>
          <w:lang w:val="uk-UA"/>
        </w:rPr>
        <w:t xml:space="preserve"> грн.,</w:t>
      </w:r>
      <w:r w:rsidRPr="002E73E5">
        <w:rPr>
          <w:rFonts w:ascii="Times New Roman" w:eastAsia="Times New Roman" w:hAnsi="Times New Roman" w:cs="Times New Roman"/>
          <w:sz w:val="28"/>
          <w:szCs w:val="28"/>
          <w:lang w:val="uk-UA"/>
        </w:rPr>
        <w:t xml:space="preserve"> перевиконання – 1 174 723,0 грн.</w:t>
      </w:r>
    </w:p>
    <w:p w:rsidR="002E73E5" w:rsidRPr="002E73E5" w:rsidRDefault="002E73E5" w:rsidP="002E73E5">
      <w:pPr>
        <w:spacing w:after="0" w:line="240" w:lineRule="auto"/>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w:t>
      </w:r>
    </w:p>
    <w:p w:rsidR="002E73E5" w:rsidRPr="002E73E5" w:rsidRDefault="002E73E5" w:rsidP="002E73E5">
      <w:pPr>
        <w:spacing w:after="120" w:line="240" w:lineRule="auto"/>
        <w:ind w:right="-5"/>
        <w:jc w:val="both"/>
        <w:rPr>
          <w:rFonts w:ascii="Times New Roman" w:eastAsia="Times New Roman" w:hAnsi="Times New Roman" w:cs="Times New Roman"/>
          <w:b/>
          <w:sz w:val="28"/>
          <w:szCs w:val="28"/>
          <w:lang w:val="uk-UA" w:eastAsia="x-none"/>
        </w:rPr>
      </w:pPr>
      <w:r w:rsidRPr="002E73E5">
        <w:rPr>
          <w:rFonts w:ascii="Times New Roman" w:eastAsia="Times New Roman" w:hAnsi="Times New Roman" w:cs="Times New Roman"/>
          <w:sz w:val="28"/>
          <w:szCs w:val="28"/>
          <w:lang w:val="uk-UA" w:eastAsia="x-none"/>
        </w:rPr>
        <w:t xml:space="preserve">                                             </w:t>
      </w:r>
      <w:r w:rsidRPr="002E73E5">
        <w:rPr>
          <w:rFonts w:ascii="Times New Roman" w:eastAsia="Times New Roman" w:hAnsi="Times New Roman" w:cs="Times New Roman"/>
          <w:b/>
          <w:sz w:val="28"/>
          <w:szCs w:val="28"/>
          <w:lang w:val="uk-UA" w:eastAsia="x-none"/>
        </w:rPr>
        <w:t>СПЕЦІАЛЬНИЙ ФОНД</w:t>
      </w:r>
    </w:p>
    <w:p w:rsidR="002E73E5" w:rsidRPr="002E73E5" w:rsidRDefault="002E73E5" w:rsidP="002E73E5">
      <w:pPr>
        <w:spacing w:after="0" w:line="240" w:lineRule="auto"/>
        <w:ind w:right="-6"/>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До спеціального фонду за 9 місяців 2023 року  без врахування власних надходжень бюджетних установ надійшло – 37 296 709,0 грн. при плані                8 827 300,0 грн., перевиконання становить – 28 469 409,0 грн.</w:t>
      </w:r>
    </w:p>
    <w:p w:rsidR="002E73E5" w:rsidRPr="002E73E5" w:rsidRDefault="002E73E5" w:rsidP="002E73E5">
      <w:pPr>
        <w:spacing w:after="0" w:line="240" w:lineRule="auto"/>
        <w:ind w:right="-6"/>
        <w:jc w:val="both"/>
        <w:rPr>
          <w:rFonts w:ascii="Times New Roman" w:eastAsia="Times New Roman" w:hAnsi="Times New Roman" w:cs="Times New Roman"/>
          <w:sz w:val="28"/>
          <w:szCs w:val="28"/>
          <w:lang w:val="uk-UA" w:eastAsia="x-none"/>
        </w:rPr>
      </w:pPr>
      <w:r w:rsidRPr="002E73E5">
        <w:rPr>
          <w:rFonts w:ascii="Times New Roman" w:eastAsia="Times New Roman" w:hAnsi="Times New Roman" w:cs="Times New Roman"/>
          <w:sz w:val="28"/>
          <w:szCs w:val="28"/>
          <w:lang w:val="uk-UA" w:eastAsia="x-none"/>
        </w:rPr>
        <w:t xml:space="preserve">    Крім того, власні надходження бюджетних установ за  9 місяців 2023 року становлять 73 763 421,0 грн.</w:t>
      </w:r>
    </w:p>
    <w:p w:rsidR="002E73E5" w:rsidRPr="002E73E5" w:rsidRDefault="002E73E5" w:rsidP="002E73E5">
      <w:pPr>
        <w:spacing w:after="0" w:line="240" w:lineRule="auto"/>
        <w:ind w:firstLine="540"/>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t xml:space="preserve">Структура надходжень спеціального фонду бюджету </w:t>
      </w:r>
    </w:p>
    <w:p w:rsidR="002E73E5" w:rsidRPr="002E73E5" w:rsidRDefault="002E73E5" w:rsidP="002E73E5">
      <w:pPr>
        <w:spacing w:after="0" w:line="240" w:lineRule="auto"/>
        <w:ind w:firstLine="540"/>
        <w:jc w:val="center"/>
        <w:rPr>
          <w:rFonts w:ascii="Times New Roman" w:eastAsia="MS Mincho" w:hAnsi="Times New Roman" w:cs="Times New Roman"/>
          <w:b/>
          <w:bCs/>
          <w:sz w:val="28"/>
          <w:szCs w:val="28"/>
          <w:lang w:val="uk-UA" w:eastAsia="x-none"/>
        </w:rPr>
      </w:pPr>
      <w:r w:rsidRPr="002E73E5">
        <w:rPr>
          <w:rFonts w:ascii="Times New Roman" w:eastAsia="MS Mincho" w:hAnsi="Times New Roman" w:cs="Times New Roman"/>
          <w:b/>
          <w:bCs/>
          <w:sz w:val="28"/>
          <w:szCs w:val="28"/>
          <w:lang w:val="uk-UA" w:eastAsia="x-none"/>
        </w:rPr>
        <w:t>за 9 місяців 2023 року</w:t>
      </w:r>
    </w:p>
    <w:p w:rsidR="002E73E5" w:rsidRPr="002E73E5" w:rsidRDefault="002E73E5" w:rsidP="002E73E5">
      <w:pPr>
        <w:spacing w:after="0" w:line="240" w:lineRule="auto"/>
        <w:rPr>
          <w:rFonts w:ascii="Times New Roman" w:eastAsia="Times New Roman" w:hAnsi="Times New Roman" w:cs="Times New Roman"/>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sz w:val="24"/>
          <w:szCs w:val="24"/>
        </w:rPr>
        <w:object w:dxaOrig="9540" w:dyaOrig="4500">
          <v:shape id="_x0000_i1027" type="#_x0000_t75" style="width:477pt;height:225pt" o:ole="">
            <v:imagedata r:id="rId13" o:title=""/>
          </v:shape>
          <o:OLEObject Type="Embed" ProgID="Excel.Chart.8" ShapeID="_x0000_i1027" DrawAspect="Content" ObjectID="_1758441940" r:id="rId14">
            <o:FieldCodes>\s</o:FieldCodes>
          </o:OLEObject>
        </w:objec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ВИДАТКИ</w:t>
      </w:r>
    </w:p>
    <w:p w:rsidR="002E73E5" w:rsidRPr="002E73E5" w:rsidRDefault="002E73E5" w:rsidP="002E73E5">
      <w:pPr>
        <w:spacing w:after="120" w:line="240" w:lineRule="auto"/>
        <w:ind w:right="-5"/>
        <w:jc w:val="center"/>
        <w:rPr>
          <w:rFonts w:ascii="Times New Roman" w:eastAsia="Times New Roman" w:hAnsi="Times New Roman" w:cs="Times New Roman"/>
          <w:b/>
          <w:sz w:val="16"/>
          <w:szCs w:val="16"/>
          <w:lang w:val="uk-UA"/>
        </w:rPr>
      </w:pPr>
    </w:p>
    <w:p w:rsidR="002E73E5" w:rsidRPr="002E73E5" w:rsidRDefault="002E73E5" w:rsidP="002E73E5">
      <w:pPr>
        <w:keepNext/>
        <w:spacing w:before="120" w:after="0" w:line="240" w:lineRule="auto"/>
        <w:jc w:val="center"/>
        <w:outlineLvl w:val="2"/>
        <w:rPr>
          <w:rFonts w:ascii="Times New Roman" w:eastAsia="Times New Roman" w:hAnsi="Times New Roman" w:cs="Times New Roman"/>
          <w:b/>
          <w:bCs/>
          <w:sz w:val="28"/>
          <w:szCs w:val="20"/>
          <w:lang w:val="uk-UA"/>
        </w:rPr>
      </w:pPr>
      <w:r w:rsidRPr="002E73E5">
        <w:rPr>
          <w:rFonts w:ascii="Times New Roman" w:eastAsia="Times New Roman" w:hAnsi="Times New Roman" w:cs="Times New Roman"/>
          <w:b/>
          <w:bCs/>
          <w:sz w:val="28"/>
          <w:szCs w:val="20"/>
          <w:lang w:val="uk-UA"/>
        </w:rPr>
        <w:t>ЗАГАЛЬНИЙ ФОНД</w:t>
      </w:r>
    </w:p>
    <w:p w:rsidR="002E73E5" w:rsidRPr="002E73E5" w:rsidRDefault="002E73E5" w:rsidP="002E73E5">
      <w:pPr>
        <w:spacing w:after="0" w:line="240" w:lineRule="auto"/>
        <w:rPr>
          <w:rFonts w:ascii="Arial" w:eastAsia="Times New Roman" w:hAnsi="Arial" w:cs="Times New Roman"/>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Видаткова частина бюджету по загальному фонду Броварської міської територіальної громади за 9 місяців </w:t>
      </w:r>
      <w:r w:rsidRPr="002E73E5">
        <w:rPr>
          <w:rFonts w:ascii="Times New Roman" w:eastAsia="Times New Roman" w:hAnsi="Times New Roman" w:cs="Times New Roman"/>
          <w:sz w:val="28"/>
          <w:szCs w:val="28"/>
          <w:lang w:val="uk-UA"/>
        </w:rPr>
        <w:t>2023</w:t>
      </w:r>
      <w:r w:rsidRPr="002E73E5">
        <w:rPr>
          <w:rFonts w:ascii="Times New Roman" w:eastAsia="Times New Roman" w:hAnsi="Times New Roman" w:cs="Times New Roman"/>
          <w:sz w:val="28"/>
          <w:szCs w:val="28"/>
          <w:lang w:val="uk-UA" w:eastAsia="uk-UA"/>
        </w:rPr>
        <w:t xml:space="preserve"> </w:t>
      </w:r>
      <w:r w:rsidRPr="002E73E5">
        <w:rPr>
          <w:rFonts w:ascii="Times New Roman" w:eastAsia="Times New Roman" w:hAnsi="Times New Roman" w:cs="Times New Roman"/>
          <w:sz w:val="28"/>
          <w:szCs w:val="20"/>
          <w:lang w:val="uk-UA"/>
        </w:rPr>
        <w:t xml:space="preserve">року виконана на 82,9 %.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Касові видатки за звітний період становлять 1 088 247 335,0</w:t>
      </w:r>
      <w:r w:rsidRPr="002E73E5">
        <w:rPr>
          <w:rFonts w:ascii="Times New Roman" w:eastAsia="Times New Roman" w:hAnsi="Times New Roman" w:cs="Times New Roman"/>
          <w:bCs/>
          <w:sz w:val="28"/>
          <w:szCs w:val="28"/>
          <w:lang w:val="uk-UA"/>
        </w:rPr>
        <w:t xml:space="preserve"> </w:t>
      </w:r>
      <w:r w:rsidRPr="002E73E5">
        <w:rPr>
          <w:rFonts w:ascii="Times New Roman" w:eastAsia="Times New Roman" w:hAnsi="Times New Roman" w:cs="Times New Roman"/>
          <w:sz w:val="28"/>
          <w:szCs w:val="28"/>
          <w:lang w:val="uk-UA"/>
        </w:rPr>
        <w:t xml:space="preserve">грн., що на </w:t>
      </w:r>
      <w:r w:rsidRPr="002E73E5">
        <w:rPr>
          <w:rFonts w:ascii="Times New Roman" w:eastAsia="Times New Roman" w:hAnsi="Times New Roman" w:cs="Times New Roman"/>
          <w:bCs/>
          <w:sz w:val="28"/>
          <w:szCs w:val="28"/>
          <w:lang w:val="uk-UA"/>
        </w:rPr>
        <w:t>187 494 054,0</w:t>
      </w:r>
      <w:r w:rsidRPr="002E73E5">
        <w:rPr>
          <w:rFonts w:ascii="Times New Roman" w:eastAsia="Times New Roman" w:hAnsi="Times New Roman" w:cs="Times New Roman"/>
          <w:sz w:val="28"/>
          <w:szCs w:val="20"/>
          <w:lang w:val="uk-UA"/>
        </w:rPr>
        <w:t xml:space="preserve"> грн. менше, ніж за аналогічний період минулого року.</w:t>
      </w:r>
    </w:p>
    <w:p w:rsidR="002E73E5" w:rsidRPr="002E73E5" w:rsidRDefault="002E73E5" w:rsidP="002E73E5">
      <w:pPr>
        <w:spacing w:after="0" w:line="240" w:lineRule="auto"/>
        <w:ind w:firstLine="567"/>
        <w:jc w:val="both"/>
        <w:rPr>
          <w:rFonts w:ascii="Times New Roman" w:eastAsia="Times New Roman" w:hAnsi="Times New Roman" w:cs="Times New Roman"/>
          <w:b/>
          <w:sz w:val="28"/>
          <w:szCs w:val="20"/>
          <w:lang w:val="uk-UA"/>
        </w:rPr>
      </w:pPr>
      <w:r w:rsidRPr="002E73E5">
        <w:rPr>
          <w:rFonts w:ascii="Times New Roman" w:eastAsia="Times New Roman" w:hAnsi="Times New Roman" w:cs="Times New Roman"/>
          <w:sz w:val="28"/>
          <w:szCs w:val="20"/>
          <w:lang w:val="uk-UA"/>
        </w:rPr>
        <w:t>Виконання видаткової частини загальному фонду бюджету за звітний період характеризується такими даними:</w:t>
      </w:r>
      <w:r w:rsidRPr="002E73E5">
        <w:rPr>
          <w:rFonts w:ascii="Times New Roman" w:eastAsia="Times New Roman" w:hAnsi="Times New Roman" w:cs="Times New Roman"/>
          <w:b/>
          <w:sz w:val="28"/>
          <w:szCs w:val="20"/>
          <w:lang w:val="uk-UA"/>
        </w:rPr>
        <w:t xml:space="preserve">       </w:t>
      </w:r>
    </w:p>
    <w:p w:rsidR="002E73E5" w:rsidRDefault="002E73E5" w:rsidP="002E73E5">
      <w:pPr>
        <w:spacing w:after="0" w:line="240" w:lineRule="auto"/>
        <w:ind w:firstLine="567"/>
        <w:jc w:val="right"/>
        <w:rPr>
          <w:rFonts w:ascii="Times New Roman" w:eastAsia="Times New Roman" w:hAnsi="Times New Roman" w:cs="Times New Roman"/>
          <w:sz w:val="24"/>
          <w:szCs w:val="24"/>
          <w:lang w:val="uk-UA"/>
        </w:rPr>
      </w:pPr>
    </w:p>
    <w:p w:rsidR="002E73E5" w:rsidRPr="002E73E5" w:rsidRDefault="002E73E5" w:rsidP="002E73E5">
      <w:pPr>
        <w:spacing w:after="0" w:line="240" w:lineRule="auto"/>
        <w:ind w:firstLine="567"/>
        <w:jc w:val="right"/>
        <w:rPr>
          <w:rFonts w:ascii="Times New Roman" w:eastAsia="Times New Roman" w:hAnsi="Times New Roman" w:cs="Times New Roman"/>
          <w:b/>
          <w:sz w:val="28"/>
          <w:szCs w:val="28"/>
          <w:lang w:val="uk-UA"/>
        </w:rPr>
      </w:pPr>
      <w:r w:rsidRPr="002E73E5">
        <w:rPr>
          <w:rFonts w:ascii="Times New Roman" w:eastAsia="Times New Roman" w:hAnsi="Times New Roman" w:cs="Times New Roman"/>
          <w:sz w:val="28"/>
          <w:szCs w:val="28"/>
          <w:lang w:val="uk-UA"/>
        </w:rPr>
        <w:t>грн.</w:t>
      </w:r>
    </w:p>
    <w:tbl>
      <w:tblPr>
        <w:tblpPr w:leftFromText="180" w:rightFromText="180" w:vertAnchor="text" w:horzAnchor="margin" w:tblpXSpec="center" w:tblpY="433"/>
        <w:tblW w:w="10173" w:type="dxa"/>
        <w:tblLayout w:type="fixed"/>
        <w:tblLook w:val="04A0" w:firstRow="1" w:lastRow="0" w:firstColumn="1" w:lastColumn="0" w:noHBand="0" w:noVBand="1"/>
      </w:tblPr>
      <w:tblGrid>
        <w:gridCol w:w="770"/>
        <w:gridCol w:w="2173"/>
        <w:gridCol w:w="1563"/>
        <w:gridCol w:w="1702"/>
        <w:gridCol w:w="1702"/>
        <w:gridCol w:w="708"/>
        <w:gridCol w:w="1555"/>
      </w:tblGrid>
      <w:tr w:rsidR="002E73E5" w:rsidRPr="002E73E5" w:rsidTr="002E73E5">
        <w:trPr>
          <w:trHeight w:val="1710"/>
        </w:trPr>
        <w:tc>
          <w:tcPr>
            <w:tcW w:w="770"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КОД</w:t>
            </w:r>
          </w:p>
        </w:tc>
        <w:tc>
          <w:tcPr>
            <w:tcW w:w="2173"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Галузь </w:t>
            </w:r>
          </w:p>
        </w:tc>
        <w:tc>
          <w:tcPr>
            <w:tcW w:w="1563"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Касові видатки за 9 місяців  2022 р.</w:t>
            </w:r>
          </w:p>
        </w:tc>
        <w:tc>
          <w:tcPr>
            <w:tcW w:w="1702"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Затверджено  з урахуванням внесених змін на 9 місяців 2023 р.</w:t>
            </w:r>
          </w:p>
        </w:tc>
        <w:tc>
          <w:tcPr>
            <w:tcW w:w="1702"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 xml:space="preserve"> Касові видатки за 9 місяців 2023 р.</w:t>
            </w:r>
          </w:p>
        </w:tc>
        <w:tc>
          <w:tcPr>
            <w:tcW w:w="708"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   виконання</w:t>
            </w:r>
          </w:p>
        </w:tc>
        <w:tc>
          <w:tcPr>
            <w:tcW w:w="1555"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Відхилення касових видатків 9 місяців 2023 р. від 9 місяців 2022 р.</w:t>
            </w:r>
          </w:p>
        </w:tc>
      </w:tr>
      <w:tr w:rsidR="002E73E5" w:rsidRPr="002E73E5" w:rsidTr="002E73E5">
        <w:trPr>
          <w:trHeight w:val="88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0100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Державне управління</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86 838 753</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134 693 222</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119 841 470</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89,0</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33 002 717</w:t>
            </w:r>
          </w:p>
        </w:tc>
      </w:tr>
      <w:tr w:rsidR="002E73E5" w:rsidRPr="002E73E5" w:rsidTr="002E73E5">
        <w:trPr>
          <w:trHeight w:val="31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1000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Освіта</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466 381 308</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691 740 771</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567 618 758</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82,1</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101 237 450</w:t>
            </w:r>
          </w:p>
        </w:tc>
      </w:tr>
      <w:tr w:rsidR="002E73E5" w:rsidRPr="002E73E5" w:rsidTr="002E73E5">
        <w:trPr>
          <w:trHeight w:val="570"/>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2000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Охорона здоров’я</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79 570 713</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96 782 164</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81 975 926</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84,7</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2 405 213</w:t>
            </w:r>
          </w:p>
        </w:tc>
      </w:tr>
      <w:tr w:rsidR="002E73E5" w:rsidRPr="002E73E5" w:rsidTr="002E73E5">
        <w:trPr>
          <w:trHeight w:val="103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3000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Соціальний захист та соцзабезпечення</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38 352 587</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57 807 444</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48 005 998</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83,0</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9 653 411</w:t>
            </w:r>
          </w:p>
        </w:tc>
      </w:tr>
      <w:tr w:rsidR="002E73E5" w:rsidRPr="002E73E5" w:rsidTr="002E73E5">
        <w:trPr>
          <w:trHeight w:val="31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4000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Культура</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14 544 274</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28 368 900</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20 191 863</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71,2</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5 647 589</w:t>
            </w:r>
          </w:p>
        </w:tc>
      </w:tr>
      <w:tr w:rsidR="002E73E5" w:rsidRPr="002E73E5" w:rsidTr="002E73E5">
        <w:trPr>
          <w:trHeight w:val="52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5000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Фізкультура і спорт</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25 177 065</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39 897 786</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33 081 594</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82,9</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7 904 529</w:t>
            </w:r>
          </w:p>
        </w:tc>
      </w:tr>
      <w:tr w:rsidR="002E73E5" w:rsidRPr="002E73E5" w:rsidTr="002E73E5">
        <w:trPr>
          <w:trHeight w:val="1050"/>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6000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Житлово-комунальне господарство</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157 892 599</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206 138 758</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172 084 089</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83,5</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14 191 490</w:t>
            </w:r>
          </w:p>
        </w:tc>
      </w:tr>
      <w:tr w:rsidR="002E73E5" w:rsidRPr="002E73E5" w:rsidTr="002E73E5">
        <w:trPr>
          <w:trHeight w:val="570"/>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7000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Економічна діяльність</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928 883</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4 538 934</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1 926 042</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42,4</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997 159</w:t>
            </w:r>
          </w:p>
        </w:tc>
      </w:tr>
      <w:tr w:rsidR="002E73E5" w:rsidRPr="002E73E5" w:rsidTr="002E73E5">
        <w:trPr>
          <w:trHeight w:val="540"/>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8000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Інша діяльність</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16 838 691</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20 711 300</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14 199 260</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68,6</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-2 639 431</w:t>
            </w:r>
          </w:p>
        </w:tc>
      </w:tr>
      <w:tr w:rsidR="002E73E5" w:rsidRPr="002E73E5" w:rsidTr="002E73E5">
        <w:trPr>
          <w:trHeight w:val="810"/>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9000</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color w:val="000000"/>
                <w:sz w:val="24"/>
                <w:szCs w:val="24"/>
                <w:lang w:val="uk-UA" w:eastAsia="uk-UA"/>
              </w:rPr>
            </w:pPr>
            <w:r w:rsidRPr="002E73E5">
              <w:rPr>
                <w:rFonts w:ascii="Times New Roman" w:eastAsia="Times New Roman" w:hAnsi="Times New Roman" w:cs="Times New Roman"/>
                <w:color w:val="000000"/>
                <w:sz w:val="24"/>
                <w:szCs w:val="24"/>
                <w:lang w:val="uk-UA" w:eastAsia="uk-UA"/>
              </w:rPr>
              <w:t>Міжбюджетні трансферти</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14 228 408</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31 790 954</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29 322 334</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92,2</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15 093 926</w:t>
            </w:r>
          </w:p>
        </w:tc>
      </w:tr>
      <w:tr w:rsidR="002E73E5" w:rsidRPr="002E73E5" w:rsidTr="002E73E5">
        <w:trPr>
          <w:trHeight w:val="975"/>
        </w:trPr>
        <w:tc>
          <w:tcPr>
            <w:tcW w:w="770" w:type="dxa"/>
            <w:tcBorders>
              <w:top w:val="nil"/>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color w:val="000000"/>
                <w:sz w:val="24"/>
                <w:szCs w:val="24"/>
                <w:lang w:val="uk-UA" w:eastAsia="uk-UA"/>
              </w:rPr>
            </w:pPr>
            <w:r w:rsidRPr="002E73E5">
              <w:rPr>
                <w:rFonts w:ascii="Times New Roman" w:eastAsia="Times New Roman" w:hAnsi="Times New Roman" w:cs="Times New Roman"/>
                <w:b/>
                <w:bCs/>
                <w:color w:val="000000"/>
                <w:sz w:val="24"/>
                <w:szCs w:val="24"/>
                <w:lang w:val="uk-UA" w:eastAsia="uk-UA"/>
              </w:rPr>
              <w:t> </w:t>
            </w:r>
          </w:p>
        </w:tc>
        <w:tc>
          <w:tcPr>
            <w:tcW w:w="217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b/>
                <w:bCs/>
                <w:color w:val="000000"/>
                <w:sz w:val="24"/>
                <w:szCs w:val="24"/>
                <w:lang w:val="uk-UA" w:eastAsia="uk-UA"/>
              </w:rPr>
            </w:pPr>
            <w:r w:rsidRPr="002E73E5">
              <w:rPr>
                <w:rFonts w:ascii="Times New Roman" w:eastAsia="Times New Roman" w:hAnsi="Times New Roman" w:cs="Times New Roman"/>
                <w:b/>
                <w:bCs/>
                <w:color w:val="000000"/>
                <w:sz w:val="24"/>
                <w:szCs w:val="24"/>
                <w:lang w:val="uk-UA" w:eastAsia="uk-UA"/>
              </w:rPr>
              <w:t>Разом видатків загального фонду</w:t>
            </w:r>
          </w:p>
        </w:tc>
        <w:tc>
          <w:tcPr>
            <w:tcW w:w="1563"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900 753 281</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1 312 470 233</w:t>
            </w:r>
          </w:p>
        </w:tc>
        <w:tc>
          <w:tcPr>
            <w:tcW w:w="1702"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1 088 247 335</w:t>
            </w:r>
          </w:p>
        </w:tc>
        <w:tc>
          <w:tcPr>
            <w:tcW w:w="708"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82,9</w:t>
            </w:r>
          </w:p>
        </w:tc>
        <w:tc>
          <w:tcPr>
            <w:tcW w:w="1555" w:type="dxa"/>
            <w:tcBorders>
              <w:top w:val="nil"/>
              <w:left w:val="nil"/>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187 494 054</w:t>
            </w:r>
          </w:p>
        </w:tc>
      </w:tr>
    </w:tbl>
    <w:p w:rsidR="002E73E5" w:rsidRPr="002E73E5" w:rsidRDefault="002E73E5" w:rsidP="002E73E5">
      <w:pPr>
        <w:spacing w:after="0" w:line="240" w:lineRule="auto"/>
        <w:ind w:firstLine="567"/>
        <w:jc w:val="right"/>
        <w:rPr>
          <w:rFonts w:ascii="Times New Roman" w:eastAsia="Times New Roman" w:hAnsi="Times New Roman" w:cs="Times New Roman"/>
          <w:b/>
          <w:sz w:val="10"/>
          <w:szCs w:val="10"/>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lastRenderedPageBreak/>
        <w:t>Видатки загального фонду бюджету</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за функціональною структурою</w:t>
      </w:r>
    </w:p>
    <w:p w:rsidR="002E73E5" w:rsidRPr="002E73E5" w:rsidRDefault="002E73E5" w:rsidP="002E73E5">
      <w:pPr>
        <w:tabs>
          <w:tab w:val="left" w:pos="0"/>
        </w:tabs>
        <w:spacing w:after="0" w:line="240" w:lineRule="auto"/>
        <w:jc w:val="right"/>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color w:val="FF0000"/>
          <w:sz w:val="28"/>
          <w:szCs w:val="28"/>
          <w:lang w:val="uk-UA"/>
        </w:rPr>
        <w:t xml:space="preserve">    </w:t>
      </w:r>
      <w:r w:rsidRPr="002E73E5">
        <w:rPr>
          <w:rFonts w:ascii="Times New Roman" w:eastAsia="Times New Roman" w:hAnsi="Times New Roman" w:cs="Times New Roman"/>
          <w:sz w:val="28"/>
          <w:szCs w:val="28"/>
          <w:lang w:val="uk-UA"/>
        </w:rPr>
        <w:t xml:space="preserve"> грн.</w:t>
      </w:r>
    </w:p>
    <w:p w:rsidR="002E73E5" w:rsidRPr="002E73E5" w:rsidRDefault="002E73E5" w:rsidP="002E73E5">
      <w:pPr>
        <w:tabs>
          <w:tab w:val="left" w:pos="0"/>
        </w:tabs>
        <w:spacing w:after="0" w:line="240" w:lineRule="auto"/>
        <w:jc w:val="center"/>
        <w:rPr>
          <w:rFonts w:ascii="Times New Roman" w:eastAsia="Times New Roman" w:hAnsi="Times New Roman" w:cs="Times New Roman"/>
          <w:color w:val="FF0000"/>
          <w:sz w:val="28"/>
          <w:szCs w:val="28"/>
          <w:lang w:val="uk-UA"/>
        </w:rPr>
      </w:pPr>
      <w:r w:rsidRPr="002E73E5">
        <w:rPr>
          <w:rFonts w:ascii="Arial" w:eastAsia="Times New Roman" w:hAnsi="Arial" w:cs="Times New Roman"/>
          <w:noProof/>
          <w:sz w:val="32"/>
          <w:szCs w:val="20"/>
          <w:lang w:val="uk-UA" w:eastAsia="uk-UA"/>
        </w:rPr>
        <w:drawing>
          <wp:inline distT="0" distB="0" distL="0" distR="0" wp14:anchorId="7D5169A6" wp14:editId="374EF061">
            <wp:extent cx="5829300" cy="3571875"/>
            <wp:effectExtent l="0" t="0" r="0" b="0"/>
            <wp:docPr id="1"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Найбільшу питому вагу за функціональною структурою становлять видатки на утримання установ та закладів освіти – 52,2 % загального обсягу видатків, житлово-комунальне господарство – 15,8 %, органів місцевого самоврядування – 11,0 %,  охорони здоров</w:t>
      </w:r>
      <w:r w:rsidRPr="002E73E5">
        <w:rPr>
          <w:rFonts w:ascii="Times New Roman" w:eastAsia="Times New Roman" w:hAnsi="Times New Roman" w:cs="Times New Roman"/>
          <w:sz w:val="28"/>
          <w:szCs w:val="28"/>
        </w:rPr>
        <w:t>’</w:t>
      </w:r>
      <w:r w:rsidRPr="002E73E5">
        <w:rPr>
          <w:rFonts w:ascii="Times New Roman" w:eastAsia="Times New Roman" w:hAnsi="Times New Roman" w:cs="Times New Roman"/>
          <w:sz w:val="28"/>
          <w:szCs w:val="28"/>
          <w:lang w:val="uk-UA"/>
        </w:rPr>
        <w:t>я – 7,5 %, на соціальний захист та соціальне забезпечення – 4,4 %, фізичну культуру і спорт – 3,0 %, культуру – 1,9 %, інші галузі – 4,2 %.</w:t>
      </w:r>
    </w:p>
    <w:p w:rsid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 xml:space="preserve">Обсяги фінансування видатків галузей </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в порівнянні з аналогічним періодом минулого року</w:t>
      </w:r>
    </w:p>
    <w:p w:rsidR="002E73E5" w:rsidRPr="002E73E5" w:rsidRDefault="002E73E5" w:rsidP="002E73E5">
      <w:pPr>
        <w:spacing w:after="0" w:line="240" w:lineRule="auto"/>
        <w:jc w:val="center"/>
        <w:rPr>
          <w:rFonts w:ascii="Times New Roman" w:eastAsia="Times New Roman" w:hAnsi="Times New Roman" w:cs="Times New Roman"/>
          <w:b/>
          <w:sz w:val="16"/>
          <w:szCs w:val="16"/>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грн.</w:t>
      </w: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Arial" w:eastAsia="Times New Roman" w:hAnsi="Arial" w:cs="Times New Roman"/>
          <w:noProof/>
          <w:sz w:val="32"/>
          <w:szCs w:val="20"/>
          <w:lang w:val="uk-UA" w:eastAsia="uk-UA"/>
        </w:rPr>
        <w:drawing>
          <wp:inline distT="0" distB="0" distL="0" distR="0" wp14:anchorId="24EF02E9" wp14:editId="004F7532">
            <wp:extent cx="6343650" cy="2667000"/>
            <wp:effectExtent l="0" t="0" r="0" b="0"/>
            <wp:docPr id="2" name="Объект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lastRenderedPageBreak/>
        <w:t>Видатки загального фонду бюджету</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за економічною структурою</w:t>
      </w: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 грн.</w:t>
      </w:r>
    </w:p>
    <w:p w:rsidR="002E73E5" w:rsidRPr="002E73E5" w:rsidRDefault="002E73E5" w:rsidP="002E73E5">
      <w:pPr>
        <w:tabs>
          <w:tab w:val="left" w:pos="0"/>
          <w:tab w:val="left" w:pos="9072"/>
        </w:tabs>
        <w:spacing w:after="0" w:line="240" w:lineRule="auto"/>
        <w:ind w:right="709"/>
        <w:jc w:val="right"/>
        <w:rPr>
          <w:rFonts w:ascii="Times New Roman" w:eastAsia="Times New Roman" w:hAnsi="Times New Roman" w:cs="Times New Roman"/>
          <w:color w:val="FF0000"/>
          <w:sz w:val="28"/>
          <w:szCs w:val="28"/>
          <w:lang w:val="uk-UA"/>
        </w:rPr>
      </w:pPr>
      <w:r w:rsidRPr="002E73E5">
        <w:rPr>
          <w:rFonts w:ascii="Arial" w:eastAsia="Times New Roman" w:hAnsi="Arial" w:cs="Times New Roman"/>
          <w:noProof/>
          <w:sz w:val="32"/>
          <w:szCs w:val="20"/>
          <w:lang w:val="uk-UA" w:eastAsia="uk-UA"/>
        </w:rPr>
        <w:drawing>
          <wp:inline distT="0" distB="0" distL="0" distR="0" wp14:anchorId="361C03E5" wp14:editId="6BCE29AD">
            <wp:extent cx="5895975" cy="3238500"/>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E73E5" w:rsidRPr="002E73E5" w:rsidRDefault="002E73E5" w:rsidP="002E73E5">
      <w:pPr>
        <w:tabs>
          <w:tab w:val="left" w:pos="0"/>
          <w:tab w:val="left" w:pos="9214"/>
        </w:tabs>
        <w:spacing w:after="0" w:line="240" w:lineRule="auto"/>
        <w:jc w:val="center"/>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color w:val="FF0000"/>
          <w:sz w:val="28"/>
          <w:szCs w:val="28"/>
          <w:lang w:val="uk-UA"/>
        </w:rPr>
        <w:t xml:space="preserve">      </w:t>
      </w:r>
      <w:r w:rsidRPr="002E73E5">
        <w:rPr>
          <w:rFonts w:ascii="Times New Roman" w:eastAsia="Times New Roman" w:hAnsi="Times New Roman" w:cs="Times New Roman"/>
          <w:sz w:val="28"/>
          <w:szCs w:val="28"/>
          <w:lang w:val="uk-UA"/>
        </w:rPr>
        <w:t xml:space="preserve">Найбільшу питому вагу за економічною структурою становлять видатки на заробітну плату з нарахуваннями – 57,2  %, на соціальне забезпечення населення та поточні трансферти підприємствам – 29,2 %, на енергоносії – 5,2 %, на продукти харчування – 2,8 %, інші поточні видатки – 4,2 %.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Обсяги фінансування видатків за економічною структурою</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в порівнянні з аналогічним періодом минулого року</w:t>
      </w:r>
    </w:p>
    <w:p w:rsidR="002E73E5" w:rsidRPr="002E73E5" w:rsidRDefault="002E73E5" w:rsidP="002E73E5">
      <w:pPr>
        <w:spacing w:after="0" w:line="240" w:lineRule="auto"/>
        <w:jc w:val="right"/>
        <w:rPr>
          <w:rFonts w:ascii="Times New Roman" w:eastAsia="Times New Roman" w:hAnsi="Times New Roman" w:cs="Times New Roman"/>
          <w:sz w:val="16"/>
          <w:szCs w:val="16"/>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грн.</w:t>
      </w: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Arial" w:eastAsia="Times New Roman" w:hAnsi="Arial" w:cs="Times New Roman"/>
          <w:noProof/>
          <w:sz w:val="32"/>
          <w:szCs w:val="20"/>
          <w:lang w:val="uk-UA" w:eastAsia="uk-UA"/>
        </w:rPr>
        <w:drawing>
          <wp:inline distT="0" distB="0" distL="0" distR="0" wp14:anchorId="5732C6DE" wp14:editId="52042942">
            <wp:extent cx="5981700" cy="2781300"/>
            <wp:effectExtent l="0" t="0" r="0" b="0"/>
            <wp:docPr id="4" name="Объект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7C3E1D" w:rsidRDefault="007C3E1D" w:rsidP="002E73E5">
      <w:pPr>
        <w:spacing w:after="0" w:line="240" w:lineRule="auto"/>
        <w:jc w:val="right"/>
        <w:rPr>
          <w:rFonts w:ascii="Times New Roman" w:eastAsia="Times New Roman" w:hAnsi="Times New Roman" w:cs="Times New Roman"/>
          <w:color w:val="FF0000"/>
          <w:sz w:val="28"/>
          <w:szCs w:val="28"/>
          <w:lang w:val="uk-UA"/>
        </w:rPr>
      </w:pPr>
    </w:p>
    <w:p w:rsidR="007C3E1D" w:rsidRDefault="007C3E1D" w:rsidP="002E73E5">
      <w:pPr>
        <w:spacing w:after="0" w:line="240" w:lineRule="auto"/>
        <w:jc w:val="right"/>
        <w:rPr>
          <w:rFonts w:ascii="Times New Roman" w:eastAsia="Times New Roman" w:hAnsi="Times New Roman" w:cs="Times New Roman"/>
          <w:color w:val="FF0000"/>
          <w:sz w:val="28"/>
          <w:szCs w:val="28"/>
          <w:lang w:val="uk-UA"/>
        </w:rPr>
      </w:pPr>
    </w:p>
    <w:p w:rsidR="007C3E1D" w:rsidRPr="002E73E5" w:rsidRDefault="007C3E1D" w:rsidP="002E73E5">
      <w:pPr>
        <w:spacing w:after="0" w:line="240" w:lineRule="auto"/>
        <w:jc w:val="right"/>
        <w:rPr>
          <w:rFonts w:ascii="Times New Roman" w:eastAsia="Times New Roman" w:hAnsi="Times New Roman" w:cs="Times New Roman"/>
          <w:color w:val="FF0000"/>
          <w:sz w:val="28"/>
          <w:szCs w:val="28"/>
          <w:lang w:val="uk-UA"/>
        </w:rPr>
      </w:pPr>
    </w:p>
    <w:p w:rsidR="002E73E5" w:rsidRPr="002E73E5" w:rsidRDefault="002E73E5" w:rsidP="002E73E5">
      <w:pPr>
        <w:tabs>
          <w:tab w:val="left" w:pos="2445"/>
        </w:tabs>
        <w:spacing w:after="0" w:line="240" w:lineRule="auto"/>
        <w:jc w:val="center"/>
        <w:rPr>
          <w:rFonts w:ascii="Times New Roman" w:eastAsia="Times New Roman" w:hAnsi="Times New Roman" w:cs="Times New Roman"/>
          <w:b/>
          <w:sz w:val="28"/>
          <w:szCs w:val="28"/>
          <w:lang w:val="uk-UA"/>
        </w:rPr>
      </w:pPr>
      <w:proofErr w:type="spellStart"/>
      <w:r w:rsidRPr="002E73E5">
        <w:rPr>
          <w:rFonts w:ascii="Times New Roman" w:eastAsia="Times New Roman" w:hAnsi="Times New Roman" w:cs="Times New Roman"/>
          <w:b/>
          <w:sz w:val="28"/>
          <w:szCs w:val="28"/>
        </w:rPr>
        <w:lastRenderedPageBreak/>
        <w:t>Державне</w:t>
      </w:r>
      <w:proofErr w:type="spellEnd"/>
      <w:r w:rsidRPr="002E73E5">
        <w:rPr>
          <w:rFonts w:ascii="Times New Roman" w:eastAsia="Times New Roman" w:hAnsi="Times New Roman" w:cs="Times New Roman"/>
          <w:b/>
          <w:sz w:val="28"/>
          <w:szCs w:val="28"/>
        </w:rPr>
        <w:t xml:space="preserve"> </w:t>
      </w:r>
      <w:proofErr w:type="spellStart"/>
      <w:r w:rsidRPr="002E73E5">
        <w:rPr>
          <w:rFonts w:ascii="Times New Roman" w:eastAsia="Times New Roman" w:hAnsi="Times New Roman" w:cs="Times New Roman"/>
          <w:b/>
          <w:sz w:val="28"/>
          <w:szCs w:val="28"/>
        </w:rPr>
        <w:t>управл</w:t>
      </w:r>
      <w:proofErr w:type="gramStart"/>
      <w:r w:rsidRPr="002E73E5">
        <w:rPr>
          <w:rFonts w:ascii="Times New Roman" w:eastAsia="Times New Roman" w:hAnsi="Times New Roman" w:cs="Times New Roman"/>
          <w:b/>
          <w:sz w:val="28"/>
          <w:szCs w:val="28"/>
        </w:rPr>
        <w:t>i</w:t>
      </w:r>
      <w:proofErr w:type="gramEnd"/>
      <w:r w:rsidRPr="002E73E5">
        <w:rPr>
          <w:rFonts w:ascii="Times New Roman" w:eastAsia="Times New Roman" w:hAnsi="Times New Roman" w:cs="Times New Roman"/>
          <w:b/>
          <w:sz w:val="28"/>
          <w:szCs w:val="28"/>
        </w:rPr>
        <w:t>ння</w:t>
      </w:r>
      <w:proofErr w:type="spellEnd"/>
    </w:p>
    <w:p w:rsidR="002E73E5" w:rsidRPr="002E73E5" w:rsidRDefault="002E73E5" w:rsidP="002E73E5">
      <w:pPr>
        <w:tabs>
          <w:tab w:val="left" w:pos="2445"/>
        </w:tabs>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tabs>
          <w:tab w:val="left" w:pos="3345"/>
        </w:tabs>
        <w:spacing w:after="0" w:line="240" w:lineRule="auto"/>
        <w:ind w:firstLine="567"/>
        <w:jc w:val="both"/>
        <w:rPr>
          <w:rFonts w:ascii="Times New Roman" w:eastAsia="Times New Roman" w:hAnsi="Times New Roman" w:cs="Times New Roman"/>
          <w:b/>
          <w:sz w:val="28"/>
          <w:szCs w:val="20"/>
          <w:lang w:val="uk-UA"/>
        </w:rPr>
      </w:pPr>
      <w:r w:rsidRPr="002E73E5">
        <w:rPr>
          <w:rFonts w:ascii="Times New Roman" w:eastAsia="Times New Roman" w:hAnsi="Times New Roman" w:cs="Times New Roman"/>
          <w:sz w:val="28"/>
          <w:szCs w:val="20"/>
          <w:lang w:val="uk-UA"/>
        </w:rPr>
        <w:t xml:space="preserve"> За звітний період по розділу «Державне </w:t>
      </w:r>
      <w:proofErr w:type="spellStart"/>
      <w:r w:rsidRPr="002E73E5">
        <w:rPr>
          <w:rFonts w:ascii="Times New Roman" w:eastAsia="Times New Roman" w:hAnsi="Times New Roman" w:cs="Times New Roman"/>
          <w:sz w:val="28"/>
          <w:szCs w:val="20"/>
          <w:lang w:val="uk-UA"/>
        </w:rPr>
        <w:t>управлiння</w:t>
      </w:r>
      <w:proofErr w:type="spellEnd"/>
      <w:r w:rsidRPr="002E73E5">
        <w:rPr>
          <w:rFonts w:ascii="Times New Roman" w:eastAsia="Times New Roman" w:hAnsi="Times New Roman" w:cs="Times New Roman"/>
          <w:sz w:val="28"/>
          <w:szCs w:val="20"/>
          <w:lang w:val="uk-UA"/>
        </w:rPr>
        <w:t>» касові  видатки загального фонду Броварської міської територіальної громади становлять                119 841 470</w:t>
      </w:r>
      <w:r w:rsidRPr="002E73E5">
        <w:rPr>
          <w:rFonts w:ascii="Times New Roman" w:eastAsia="Times New Roman" w:hAnsi="Times New Roman" w:cs="Times New Roman"/>
          <w:sz w:val="28"/>
          <w:szCs w:val="28"/>
          <w:lang w:val="uk-UA"/>
        </w:rPr>
        <w:t xml:space="preserve">,0 </w:t>
      </w:r>
      <w:r w:rsidRPr="002E73E5">
        <w:rPr>
          <w:rFonts w:ascii="Times New Roman" w:eastAsia="Times New Roman" w:hAnsi="Times New Roman" w:cs="Times New Roman"/>
          <w:sz w:val="28"/>
          <w:szCs w:val="20"/>
          <w:lang w:val="uk-UA"/>
        </w:rPr>
        <w:t xml:space="preserve">грн., що на </w:t>
      </w:r>
      <w:r w:rsidRPr="002E73E5">
        <w:rPr>
          <w:rFonts w:ascii="Times New Roman" w:eastAsia="Times New Roman" w:hAnsi="Times New Roman" w:cs="Times New Roman"/>
          <w:sz w:val="28"/>
          <w:szCs w:val="28"/>
          <w:lang w:val="uk-UA"/>
        </w:rPr>
        <w:t>33 002 717,0</w:t>
      </w:r>
      <w:r w:rsidRPr="002E73E5">
        <w:rPr>
          <w:rFonts w:ascii="Times New Roman" w:eastAsia="Times New Roman" w:hAnsi="Times New Roman" w:cs="Times New Roman"/>
          <w:sz w:val="28"/>
          <w:szCs w:val="20"/>
          <w:lang w:val="uk-UA"/>
        </w:rPr>
        <w:t xml:space="preserve"> грн. більше, ніж за аналогічний період минулого року. Виконання видаткової частини  по цьому розділу 89,0 %.</w:t>
      </w:r>
      <w:r w:rsidRPr="002E73E5">
        <w:rPr>
          <w:rFonts w:ascii="Times New Roman" w:eastAsia="Times New Roman" w:hAnsi="Times New Roman" w:cs="Times New Roman"/>
          <w:b/>
          <w:sz w:val="28"/>
          <w:szCs w:val="20"/>
          <w:lang w:val="uk-UA"/>
        </w:rPr>
        <w:t xml:space="preserve">            </w:t>
      </w:r>
    </w:p>
    <w:p w:rsid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Видатки по коду 0160 «Керівництво і управління у відповідній сфері у містах (місті Києві), селищах, селах, об’єднаних територіальних громадах» у сумі 118 597 740,0 грн. направлено на функціонування органів місцевого самоврядування.</w:t>
      </w:r>
    </w:p>
    <w:p w:rsidR="007C3E1D" w:rsidRPr="002E73E5" w:rsidRDefault="007C3E1D" w:rsidP="002E73E5">
      <w:pPr>
        <w:spacing w:after="0" w:line="240" w:lineRule="auto"/>
        <w:ind w:firstLine="567"/>
        <w:jc w:val="both"/>
        <w:rPr>
          <w:rFonts w:ascii="Times New Roman" w:eastAsia="Times New Roman" w:hAnsi="Times New Roman" w:cs="Times New Roman"/>
          <w:sz w:val="28"/>
          <w:szCs w:val="20"/>
          <w:lang w:val="uk-UA"/>
        </w:rPr>
      </w:pPr>
    </w:p>
    <w:p w:rsidR="002E73E5" w:rsidRPr="002E73E5" w:rsidRDefault="002E73E5" w:rsidP="002E73E5">
      <w:pPr>
        <w:spacing w:after="0" w:line="240" w:lineRule="auto"/>
        <w:ind w:firstLine="284"/>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  Видатки по коду 0180 «Інша діяльність у сфері державного управління» у розмірі  1 243 730,0 грн. направлено на виконання:</w:t>
      </w:r>
    </w:p>
    <w:p w:rsidR="002E73E5" w:rsidRPr="002E73E5" w:rsidRDefault="002E73E5" w:rsidP="002E73E5">
      <w:pPr>
        <w:numPr>
          <w:ilvl w:val="0"/>
          <w:numId w:val="5"/>
        </w:numPr>
        <w:spacing w:after="0" w:line="240" w:lineRule="auto"/>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Програми забезпечення виконання судових рішень та виконавчих документів Броварської міської ради Броварського району Київської області на 2018-2022 роки – 250 000,0 грн.;</w:t>
      </w:r>
    </w:p>
    <w:p w:rsidR="002E73E5" w:rsidRPr="002E73E5" w:rsidRDefault="002E73E5" w:rsidP="002E73E5">
      <w:pPr>
        <w:numPr>
          <w:ilvl w:val="0"/>
          <w:numId w:val="5"/>
        </w:numPr>
        <w:spacing w:after="0" w:line="240" w:lineRule="auto"/>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 – 181 230,0 грн.;</w:t>
      </w:r>
    </w:p>
    <w:p w:rsidR="002E73E5" w:rsidRPr="002E73E5" w:rsidRDefault="002E73E5" w:rsidP="002E73E5">
      <w:pPr>
        <w:numPr>
          <w:ilvl w:val="0"/>
          <w:numId w:val="5"/>
        </w:numPr>
        <w:spacing w:after="0" w:line="240" w:lineRule="auto"/>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Програми "Проект інформатизації "Електронний контакт центр"Броварської міської ради Броварського району Київської області на 2021-2023 роки" – 437 500,0 грн.;</w:t>
      </w:r>
    </w:p>
    <w:p w:rsidR="002E73E5" w:rsidRPr="002E73E5" w:rsidRDefault="002E73E5" w:rsidP="002E73E5">
      <w:pPr>
        <w:numPr>
          <w:ilvl w:val="0"/>
          <w:numId w:val="5"/>
        </w:numPr>
        <w:spacing w:after="0" w:line="240" w:lineRule="auto"/>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Програми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 – 375 000,0 грн.</w:t>
      </w:r>
    </w:p>
    <w:p w:rsidR="002E73E5" w:rsidRPr="002E73E5" w:rsidRDefault="002E73E5" w:rsidP="002E73E5">
      <w:pPr>
        <w:spacing w:after="0" w:line="240" w:lineRule="auto"/>
        <w:ind w:left="644"/>
        <w:jc w:val="both"/>
        <w:rPr>
          <w:rFonts w:ascii="Times New Roman" w:eastAsia="Times New Roman" w:hAnsi="Times New Roman" w:cs="Times New Roman"/>
          <w:color w:val="FF0000"/>
          <w:sz w:val="28"/>
          <w:szCs w:val="20"/>
          <w:lang w:val="uk-UA"/>
        </w:rPr>
      </w:pPr>
    </w:p>
    <w:p w:rsidR="002E73E5" w:rsidRPr="002E73E5" w:rsidRDefault="002E73E5" w:rsidP="002E73E5">
      <w:pPr>
        <w:spacing w:after="0" w:line="240" w:lineRule="auto"/>
        <w:ind w:firstLine="284"/>
        <w:jc w:val="center"/>
        <w:rPr>
          <w:rFonts w:ascii="Times New Roman" w:eastAsia="Times New Roman" w:hAnsi="Times New Roman" w:cs="Times New Roman"/>
          <w:b/>
          <w:sz w:val="28"/>
          <w:szCs w:val="20"/>
          <w:lang w:val="uk-UA"/>
        </w:rPr>
      </w:pPr>
      <w:r w:rsidRPr="002E73E5">
        <w:rPr>
          <w:rFonts w:ascii="Times New Roman" w:eastAsia="Times New Roman" w:hAnsi="Times New Roman" w:cs="Times New Roman"/>
          <w:b/>
          <w:sz w:val="28"/>
          <w:szCs w:val="20"/>
          <w:lang w:val="uk-UA"/>
        </w:rPr>
        <w:t>Освіта</w:t>
      </w:r>
    </w:p>
    <w:p w:rsidR="002E73E5" w:rsidRPr="002E73E5" w:rsidRDefault="002E73E5" w:rsidP="002E73E5">
      <w:pPr>
        <w:spacing w:after="0" w:line="240" w:lineRule="auto"/>
        <w:ind w:firstLine="284"/>
        <w:jc w:val="center"/>
        <w:rPr>
          <w:rFonts w:ascii="Times New Roman" w:eastAsia="Times New Roman" w:hAnsi="Times New Roman" w:cs="Times New Roman"/>
          <w:b/>
          <w:sz w:val="28"/>
          <w:szCs w:val="20"/>
          <w:lang w:val="uk-UA"/>
        </w:rPr>
      </w:pPr>
    </w:p>
    <w:p w:rsidR="002E73E5" w:rsidRPr="002E73E5" w:rsidRDefault="002E73E5" w:rsidP="002E73E5">
      <w:pPr>
        <w:tabs>
          <w:tab w:val="left" w:pos="3345"/>
        </w:tabs>
        <w:spacing w:after="0" w:line="240" w:lineRule="auto"/>
        <w:ind w:firstLine="567"/>
        <w:jc w:val="both"/>
        <w:rPr>
          <w:rFonts w:ascii="Times New Roman" w:eastAsia="Times New Roman" w:hAnsi="Times New Roman" w:cs="Times New Roman"/>
          <w:b/>
          <w:sz w:val="28"/>
          <w:szCs w:val="20"/>
          <w:lang w:val="uk-UA"/>
        </w:rPr>
      </w:pPr>
      <w:r w:rsidRPr="002E73E5">
        <w:rPr>
          <w:rFonts w:ascii="Times New Roman" w:eastAsia="Times New Roman" w:hAnsi="Times New Roman" w:cs="Times New Roman"/>
          <w:sz w:val="28"/>
          <w:szCs w:val="20"/>
          <w:lang w:val="uk-UA"/>
        </w:rPr>
        <w:t>Виконання видаткової частини  по цьому розділу становить 82,1 %.</w:t>
      </w:r>
      <w:r w:rsidRPr="002E73E5">
        <w:rPr>
          <w:rFonts w:ascii="Times New Roman" w:eastAsia="Times New Roman" w:hAnsi="Times New Roman" w:cs="Times New Roman"/>
          <w:b/>
          <w:sz w:val="28"/>
          <w:szCs w:val="20"/>
          <w:lang w:val="uk-UA"/>
        </w:rPr>
        <w:t xml:space="preserve">  </w:t>
      </w:r>
      <w:r w:rsidRPr="002E73E5">
        <w:rPr>
          <w:rFonts w:ascii="Times New Roman" w:eastAsia="Times New Roman" w:hAnsi="Times New Roman" w:cs="Times New Roman"/>
          <w:sz w:val="28"/>
          <w:szCs w:val="20"/>
          <w:lang w:val="uk-UA"/>
        </w:rPr>
        <w:t xml:space="preserve">За звітний період по розділу «Освіта» касові видатки загального фонду Броварської міської територіальної громади становлять </w:t>
      </w:r>
      <w:r w:rsidRPr="002E73E5">
        <w:rPr>
          <w:rFonts w:ascii="Times New Roman" w:eastAsia="Times New Roman" w:hAnsi="Times New Roman" w:cs="Times New Roman"/>
          <w:sz w:val="28"/>
          <w:szCs w:val="28"/>
          <w:lang w:val="uk-UA"/>
        </w:rPr>
        <w:t>567 618 758,0,0</w:t>
      </w:r>
      <w:r w:rsidRPr="002E73E5">
        <w:rPr>
          <w:rFonts w:ascii="Times New Roman" w:eastAsia="Times New Roman" w:hAnsi="Times New Roman" w:cs="Times New Roman"/>
          <w:sz w:val="28"/>
          <w:szCs w:val="20"/>
          <w:lang w:val="uk-UA"/>
        </w:rPr>
        <w:t xml:space="preserve"> грн., що на </w:t>
      </w:r>
      <w:r w:rsidRPr="002E73E5">
        <w:rPr>
          <w:rFonts w:ascii="Times New Roman" w:eastAsia="Times New Roman" w:hAnsi="Times New Roman" w:cs="Times New Roman"/>
          <w:sz w:val="28"/>
          <w:szCs w:val="28"/>
          <w:lang w:val="uk-UA"/>
        </w:rPr>
        <w:t>101 237 450,0</w:t>
      </w:r>
      <w:r w:rsidRPr="002E73E5">
        <w:rPr>
          <w:rFonts w:ascii="Times New Roman" w:eastAsia="Times New Roman" w:hAnsi="Times New Roman" w:cs="Times New Roman"/>
          <w:sz w:val="24"/>
          <w:szCs w:val="24"/>
          <w:lang w:val="uk-UA"/>
        </w:rPr>
        <w:t xml:space="preserve"> </w:t>
      </w:r>
      <w:r w:rsidRPr="002E73E5">
        <w:rPr>
          <w:rFonts w:ascii="Times New Roman" w:eastAsia="Times New Roman" w:hAnsi="Times New Roman" w:cs="Times New Roman"/>
          <w:sz w:val="28"/>
          <w:szCs w:val="20"/>
          <w:lang w:val="uk-UA"/>
        </w:rPr>
        <w:t xml:space="preserve">грн. більше, ніж за аналогічний період минулого року. </w:t>
      </w:r>
    </w:p>
    <w:p w:rsidR="002E73E5" w:rsidRPr="002E73E5" w:rsidRDefault="002E73E5" w:rsidP="002E73E5">
      <w:pPr>
        <w:spacing w:after="0" w:line="240" w:lineRule="auto"/>
        <w:ind w:firstLine="567"/>
        <w:jc w:val="both"/>
        <w:rPr>
          <w:rFonts w:ascii="Times New Roman" w:eastAsia="Times New Roman" w:hAnsi="Times New Roman" w:cs="Times New Roman"/>
          <w:b/>
          <w:sz w:val="28"/>
          <w:szCs w:val="20"/>
          <w:highlight w:val="yellow"/>
          <w:lang w:val="uk-UA"/>
        </w:rPr>
      </w:pPr>
      <w:r w:rsidRPr="002E73E5">
        <w:rPr>
          <w:rFonts w:ascii="Times New Roman" w:eastAsia="Times New Roman" w:hAnsi="Times New Roman" w:cs="Times New Roman"/>
          <w:sz w:val="28"/>
          <w:szCs w:val="20"/>
          <w:lang w:val="uk-UA"/>
        </w:rPr>
        <w:t>Виконання видаткової частини бюджету по галузі «Освіта» за звітний період  характеризується наступними даними:</w:t>
      </w:r>
      <w:r w:rsidRPr="002E73E5">
        <w:rPr>
          <w:rFonts w:ascii="Times New Roman" w:eastAsia="Times New Roman" w:hAnsi="Times New Roman" w:cs="Times New Roman"/>
          <w:b/>
          <w:sz w:val="28"/>
          <w:szCs w:val="20"/>
          <w:highlight w:val="yellow"/>
          <w:lang w:val="uk-UA"/>
        </w:rPr>
        <w:t xml:space="preserve">       </w:t>
      </w:r>
    </w:p>
    <w:p w:rsidR="002E73E5" w:rsidRPr="002E73E5" w:rsidRDefault="002E73E5" w:rsidP="002E73E5">
      <w:pPr>
        <w:spacing w:after="0" w:line="240" w:lineRule="auto"/>
        <w:ind w:firstLine="426"/>
        <w:jc w:val="right"/>
        <w:rPr>
          <w:rFonts w:ascii="Times New Roman" w:eastAsia="Times New Roman" w:hAnsi="Times New Roman" w:cs="Times New Roman"/>
          <w:sz w:val="28"/>
          <w:szCs w:val="20"/>
          <w:lang w:val="uk-UA"/>
        </w:rPr>
      </w:pPr>
      <w:r w:rsidRPr="002E73E5">
        <w:rPr>
          <w:rFonts w:ascii="Times New Roman" w:eastAsia="Times New Roman" w:hAnsi="Times New Roman" w:cs="Times New Roman"/>
          <w:b/>
          <w:sz w:val="28"/>
          <w:szCs w:val="20"/>
          <w:lang w:val="uk-UA"/>
        </w:rPr>
        <w:t xml:space="preserve">          </w:t>
      </w:r>
      <w:r w:rsidRPr="002E73E5">
        <w:rPr>
          <w:rFonts w:ascii="Times New Roman" w:eastAsia="Times New Roman" w:hAnsi="Times New Roman" w:cs="Times New Roman"/>
          <w:sz w:val="28"/>
          <w:szCs w:val="20"/>
          <w:lang w:val="uk-UA"/>
        </w:rPr>
        <w:t xml:space="preserve"> </w:t>
      </w:r>
      <w:proofErr w:type="spellStart"/>
      <w:r w:rsidRPr="002E73E5">
        <w:rPr>
          <w:rFonts w:ascii="Times New Roman" w:eastAsia="Times New Roman" w:hAnsi="Times New Roman" w:cs="Times New Roman"/>
          <w:sz w:val="28"/>
          <w:szCs w:val="20"/>
        </w:rPr>
        <w:t>грн</w:t>
      </w:r>
      <w:proofErr w:type="spellEnd"/>
      <w:r w:rsidRPr="002E73E5">
        <w:rPr>
          <w:rFonts w:ascii="Times New Roman" w:eastAsia="Times New Roman" w:hAnsi="Times New Roman" w:cs="Times New Roman"/>
          <w:sz w:val="28"/>
          <w:szCs w:val="20"/>
          <w:lang w:val="uk-UA"/>
        </w:rPr>
        <w:t>.</w:t>
      </w:r>
    </w:p>
    <w:tbl>
      <w:tblPr>
        <w:tblW w:w="9518" w:type="dxa"/>
        <w:tblInd w:w="88" w:type="dxa"/>
        <w:tblLayout w:type="fixed"/>
        <w:tblLook w:val="04A0" w:firstRow="1" w:lastRow="0" w:firstColumn="1" w:lastColumn="0" w:noHBand="0" w:noVBand="1"/>
      </w:tblPr>
      <w:tblGrid>
        <w:gridCol w:w="729"/>
        <w:gridCol w:w="2410"/>
        <w:gridCol w:w="1417"/>
        <w:gridCol w:w="1418"/>
        <w:gridCol w:w="1417"/>
        <w:gridCol w:w="709"/>
        <w:gridCol w:w="1418"/>
      </w:tblGrid>
      <w:tr w:rsidR="002E73E5" w:rsidRPr="002E73E5" w:rsidTr="007C3E1D">
        <w:trPr>
          <w:trHeight w:val="1456"/>
        </w:trPr>
        <w:tc>
          <w:tcPr>
            <w:tcW w:w="729" w:type="dxa"/>
            <w:tcBorders>
              <w:top w:val="single" w:sz="8" w:space="0" w:color="auto"/>
              <w:left w:val="single" w:sz="8" w:space="0" w:color="auto"/>
              <w:bottom w:val="single" w:sz="8" w:space="0" w:color="auto"/>
              <w:right w:val="single" w:sz="8"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КОД</w:t>
            </w:r>
          </w:p>
        </w:tc>
        <w:tc>
          <w:tcPr>
            <w:tcW w:w="2410" w:type="dxa"/>
            <w:tcBorders>
              <w:top w:val="single" w:sz="8" w:space="0" w:color="auto"/>
              <w:left w:val="nil"/>
              <w:bottom w:val="single" w:sz="8"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Назва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Затверджено</w:t>
            </w:r>
            <w:proofErr w:type="spellEnd"/>
            <w:r w:rsidRPr="002E73E5">
              <w:rPr>
                <w:rFonts w:ascii="Times New Roman" w:eastAsia="Times New Roman" w:hAnsi="Times New Roman" w:cs="Times New Roman"/>
                <w:color w:val="000000"/>
                <w:sz w:val="24"/>
                <w:szCs w:val="24"/>
              </w:rPr>
              <w:t xml:space="preserve">  з </w:t>
            </w:r>
            <w:proofErr w:type="spellStart"/>
            <w:r w:rsidRPr="002E73E5">
              <w:rPr>
                <w:rFonts w:ascii="Times New Roman" w:eastAsia="Times New Roman" w:hAnsi="Times New Roman" w:cs="Times New Roman"/>
                <w:color w:val="000000"/>
                <w:sz w:val="24"/>
                <w:szCs w:val="24"/>
              </w:rPr>
              <w:t>урахуванням</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внесених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змін</w:t>
            </w:r>
            <w:proofErr w:type="spellEnd"/>
            <w:r w:rsidRPr="002E73E5">
              <w:rPr>
                <w:rFonts w:ascii="Times New Roman" w:eastAsia="Times New Roman" w:hAnsi="Times New Roman" w:cs="Times New Roman"/>
                <w:color w:val="000000"/>
                <w:sz w:val="24"/>
                <w:szCs w:val="24"/>
              </w:rPr>
              <w:t xml:space="preserve"> на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1417"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709"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виконання</w:t>
            </w:r>
            <w:proofErr w:type="spellEnd"/>
          </w:p>
        </w:tc>
        <w:tc>
          <w:tcPr>
            <w:tcW w:w="1418"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Відхилення</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видатків</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 </w:t>
            </w:r>
            <w:proofErr w:type="spellStart"/>
            <w:r w:rsidRPr="002E73E5">
              <w:rPr>
                <w:rFonts w:ascii="Times New Roman" w:eastAsia="Times New Roman" w:hAnsi="Times New Roman" w:cs="Times New Roman"/>
                <w:color w:val="000000"/>
                <w:sz w:val="24"/>
                <w:szCs w:val="24"/>
              </w:rPr>
              <w:t>від</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r>
      <w:tr w:rsidR="002E73E5" w:rsidRPr="002E73E5" w:rsidTr="007C3E1D">
        <w:trPr>
          <w:trHeight w:val="377"/>
        </w:trPr>
        <w:tc>
          <w:tcPr>
            <w:tcW w:w="729"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1010</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rPr>
              <w:t>Надання дошкільної освіти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127 972 535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212 704 209</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164 769 504</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77,5</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36 796 969</w:t>
            </w:r>
          </w:p>
        </w:tc>
      </w:tr>
      <w:tr w:rsidR="002E73E5" w:rsidRPr="002E73E5" w:rsidTr="007C3E1D">
        <w:trPr>
          <w:trHeight w:val="335"/>
        </w:trPr>
        <w:tc>
          <w:tcPr>
            <w:tcW w:w="729"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 xml:space="preserve">1021 + 1031 </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Надання загальної середньої освіти закладами загальної середньої освіти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287 019 360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395 880 401</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340 559 617</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86,0</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53 540 257</w:t>
            </w:r>
          </w:p>
        </w:tc>
      </w:tr>
      <w:tr w:rsidR="002E73E5" w:rsidRPr="002E73E5" w:rsidTr="007C3E1D">
        <w:trPr>
          <w:trHeight w:val="425"/>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1070</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Надання позашкільної  освіти закладами позашкільної освіти, заходи із позашкільної роботи з дітьми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17 962 423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27 626 329</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22 258 437</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80,6</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4 296 014</w:t>
            </w:r>
          </w:p>
        </w:tc>
      </w:tr>
      <w:tr w:rsidR="002E73E5" w:rsidRPr="002E73E5" w:rsidTr="007C3E1D">
        <w:trPr>
          <w:trHeight w:val="579"/>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1080</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Надання спеціальної освіти мистецькими школами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14 047 909</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24 834 920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18 400 838</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74,1</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4 352 929</w:t>
            </w:r>
          </w:p>
        </w:tc>
      </w:tr>
      <w:tr w:rsidR="002E73E5" w:rsidRPr="002E73E5" w:rsidTr="007C3E1D">
        <w:trPr>
          <w:trHeight w:val="403"/>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1141</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Забезпечення діяльності інших закладів у сфері освіти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13 441 186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21 367 411</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14 832 425</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69,4</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1 391 239</w:t>
            </w:r>
          </w:p>
        </w:tc>
      </w:tr>
      <w:tr w:rsidR="002E73E5" w:rsidRPr="002E73E5" w:rsidTr="007C3E1D">
        <w:trPr>
          <w:trHeight w:val="395"/>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1150</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Забезпечення діяльності інклюзивно-ресурсних центрів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4 157 197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4 910 455</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3 717 012</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75,7</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-440 185</w:t>
            </w:r>
          </w:p>
        </w:tc>
      </w:tr>
      <w:tr w:rsidR="002E73E5" w:rsidRPr="002E73E5" w:rsidTr="007C3E1D">
        <w:trPr>
          <w:trHeight w:val="557"/>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1160</w:t>
            </w: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Забезпечення діяльності центрів професійного розвитку педагогічних працівників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1 382 382</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2 783 000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1 993 088</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71,6</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610 706</w:t>
            </w:r>
          </w:p>
        </w:tc>
      </w:tr>
      <w:tr w:rsidR="002E73E5" w:rsidRPr="002E73E5" w:rsidTr="007C3E1D">
        <w:trPr>
          <w:trHeight w:val="396"/>
        </w:trPr>
        <w:tc>
          <w:tcPr>
            <w:tcW w:w="729"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1200</w:t>
            </w: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tc>
        <w:tc>
          <w:tcPr>
            <w:tcW w:w="2410"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Надання освіти за рахунок субвенції з державного бюджету місцевим бюджетом на надання державної підтримки особам з особливими освітніми потребами</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398 316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1 634 046</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1 087 837</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66,6</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689 521</w:t>
            </w:r>
          </w:p>
        </w:tc>
      </w:tr>
      <w:tr w:rsidR="002E73E5" w:rsidRPr="002E73E5" w:rsidTr="007C3E1D">
        <w:trPr>
          <w:trHeight w:val="683"/>
        </w:trPr>
        <w:tc>
          <w:tcPr>
            <w:tcW w:w="729"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 </w:t>
            </w:r>
          </w:p>
        </w:tc>
        <w:tc>
          <w:tcPr>
            <w:tcW w:w="2410"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b/>
                <w:sz w:val="16"/>
                <w:szCs w:val="16"/>
                <w:lang w:val="uk-UA"/>
              </w:rPr>
            </w:pPr>
          </w:p>
          <w:p w:rsidR="002E73E5" w:rsidRPr="002E73E5" w:rsidRDefault="002E73E5" w:rsidP="002E73E5">
            <w:pPr>
              <w:spacing w:after="0" w:line="240" w:lineRule="auto"/>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sz w:val="28"/>
                <w:szCs w:val="28"/>
                <w:lang w:val="uk-UA"/>
              </w:rPr>
              <w:t>Всього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466 381 308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691 740 771</w:t>
            </w:r>
          </w:p>
        </w:tc>
        <w:tc>
          <w:tcPr>
            <w:tcW w:w="1417"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567 618 758</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82,1</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101 237 450</w:t>
            </w:r>
          </w:p>
        </w:tc>
      </w:tr>
    </w:tbl>
    <w:p w:rsidR="002E73E5" w:rsidRPr="002E73E5" w:rsidRDefault="002E73E5" w:rsidP="002E73E5">
      <w:pPr>
        <w:tabs>
          <w:tab w:val="left" w:pos="960"/>
        </w:tabs>
        <w:spacing w:after="0" w:line="240" w:lineRule="auto"/>
        <w:jc w:val="both"/>
        <w:rPr>
          <w:rFonts w:ascii="Times New Roman" w:eastAsia="Times New Roman" w:hAnsi="Times New Roman" w:cs="Times New Roman"/>
          <w:color w:val="FF0000"/>
          <w:sz w:val="28"/>
          <w:szCs w:val="20"/>
          <w:lang w:val="uk-UA"/>
        </w:rPr>
      </w:pPr>
      <w:r w:rsidRPr="002E73E5">
        <w:rPr>
          <w:rFonts w:ascii="Times New Roman" w:eastAsia="Times New Roman" w:hAnsi="Times New Roman" w:cs="Times New Roman"/>
          <w:color w:val="FF0000"/>
          <w:sz w:val="28"/>
          <w:szCs w:val="20"/>
          <w:lang w:val="uk-UA"/>
        </w:rPr>
        <w:t xml:space="preserve">      </w:t>
      </w:r>
    </w:p>
    <w:p w:rsidR="002E73E5" w:rsidRDefault="002E73E5" w:rsidP="002E73E5">
      <w:pPr>
        <w:tabs>
          <w:tab w:val="left" w:pos="960"/>
        </w:tabs>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 За рахунок цих коштів утримувались 22 дошкільних навчальних заклади, 13 ліцеїв, навчально-виховне об’єднання, 3 позашкільні заклади освіти (ДЕНЦ Камелія, палац творчості дітей та юнацтва, центр національно - патріотичного виховання), дитяча музична школа, дитяча школа мистецтв, </w:t>
      </w:r>
      <w:r w:rsidRPr="002E73E5">
        <w:rPr>
          <w:rFonts w:ascii="Times New Roman" w:eastAsia="Times New Roman" w:hAnsi="Times New Roman" w:cs="Times New Roman"/>
          <w:sz w:val="28"/>
          <w:szCs w:val="28"/>
          <w:lang w:val="uk-UA"/>
        </w:rPr>
        <w:t xml:space="preserve">Всеукраїнський центр по розповсюдженню та впровадженню ідей В. О. Сухомлинського, </w:t>
      </w:r>
      <w:proofErr w:type="spellStart"/>
      <w:r w:rsidRPr="002E73E5">
        <w:rPr>
          <w:rFonts w:ascii="Times New Roman" w:eastAsia="Times New Roman" w:hAnsi="Times New Roman" w:cs="Times New Roman"/>
          <w:sz w:val="28"/>
          <w:szCs w:val="28"/>
          <w:lang w:val="uk-UA"/>
        </w:rPr>
        <w:t>Інклюзивно</w:t>
      </w:r>
      <w:proofErr w:type="spellEnd"/>
      <w:r w:rsidRPr="002E73E5">
        <w:rPr>
          <w:rFonts w:ascii="Times New Roman" w:eastAsia="Times New Roman" w:hAnsi="Times New Roman" w:cs="Times New Roman"/>
          <w:sz w:val="28"/>
          <w:szCs w:val="28"/>
          <w:lang w:val="uk-UA"/>
        </w:rPr>
        <w:t xml:space="preserve"> - ресурсний центр </w:t>
      </w:r>
      <w:proofErr w:type="spellStart"/>
      <w:r w:rsidRPr="002E73E5">
        <w:rPr>
          <w:rFonts w:ascii="Times New Roman" w:eastAsia="Times New Roman" w:hAnsi="Times New Roman" w:cs="Times New Roman"/>
          <w:sz w:val="28"/>
          <w:szCs w:val="28"/>
          <w:lang w:val="uk-UA"/>
        </w:rPr>
        <w:t>корекційно</w:t>
      </w:r>
      <w:proofErr w:type="spellEnd"/>
      <w:r w:rsidRPr="002E73E5">
        <w:rPr>
          <w:rFonts w:ascii="Times New Roman" w:eastAsia="Times New Roman" w:hAnsi="Times New Roman" w:cs="Times New Roman"/>
          <w:sz w:val="28"/>
          <w:szCs w:val="28"/>
          <w:lang w:val="uk-UA"/>
        </w:rPr>
        <w:t xml:space="preserve"> – </w:t>
      </w:r>
      <w:proofErr w:type="spellStart"/>
      <w:r w:rsidRPr="002E73E5">
        <w:rPr>
          <w:rFonts w:ascii="Times New Roman" w:eastAsia="Times New Roman" w:hAnsi="Times New Roman" w:cs="Times New Roman"/>
          <w:sz w:val="28"/>
          <w:szCs w:val="28"/>
          <w:lang w:val="uk-UA"/>
        </w:rPr>
        <w:t>розвиткової</w:t>
      </w:r>
      <w:proofErr w:type="spellEnd"/>
      <w:r w:rsidRPr="002E73E5">
        <w:rPr>
          <w:rFonts w:ascii="Times New Roman" w:eastAsia="Times New Roman" w:hAnsi="Times New Roman" w:cs="Times New Roman"/>
          <w:sz w:val="28"/>
          <w:szCs w:val="28"/>
          <w:lang w:val="uk-UA"/>
        </w:rPr>
        <w:t xml:space="preserve"> роботи та інклюзивного навчання, </w:t>
      </w:r>
      <w:r w:rsidRPr="002E73E5">
        <w:rPr>
          <w:rFonts w:ascii="Times New Roman" w:eastAsia="Times New Roman" w:hAnsi="Times New Roman" w:cs="Times New Roman"/>
          <w:sz w:val="28"/>
          <w:szCs w:val="20"/>
          <w:lang w:val="uk-UA"/>
        </w:rPr>
        <w:t>центр професійного розвитку педагогічних працівників, централізована бухгалтерія, господарська група.</w:t>
      </w: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7C3E1D" w:rsidRPr="002E73E5" w:rsidRDefault="007C3E1D"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2E73E5" w:rsidRPr="002E73E5" w:rsidRDefault="002E73E5" w:rsidP="002E73E5">
      <w:pPr>
        <w:tabs>
          <w:tab w:val="left" w:pos="8415"/>
        </w:tabs>
        <w:spacing w:after="0" w:line="240" w:lineRule="auto"/>
        <w:jc w:val="right"/>
        <w:rPr>
          <w:rFonts w:ascii="Times New Roman" w:eastAsia="Times New Roman" w:hAnsi="Times New Roman" w:cs="Times New Roman"/>
          <w:sz w:val="28"/>
          <w:szCs w:val="20"/>
          <w:lang w:val="uk-UA"/>
        </w:rPr>
      </w:pPr>
    </w:p>
    <w:p w:rsidR="002E73E5" w:rsidRPr="002E73E5" w:rsidRDefault="002E73E5" w:rsidP="002E73E5">
      <w:pPr>
        <w:tabs>
          <w:tab w:val="left" w:pos="8415"/>
        </w:tabs>
        <w:spacing w:after="0" w:line="240" w:lineRule="auto"/>
        <w:jc w:val="right"/>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lastRenderedPageBreak/>
        <w:t>грн.</w:t>
      </w:r>
    </w:p>
    <w:p w:rsidR="002E73E5" w:rsidRPr="002E73E5" w:rsidRDefault="002E73E5" w:rsidP="007C3E1D">
      <w:pPr>
        <w:tabs>
          <w:tab w:val="left" w:pos="9923"/>
        </w:tabs>
        <w:spacing w:after="0" w:line="240" w:lineRule="auto"/>
        <w:jc w:val="both"/>
        <w:rPr>
          <w:rFonts w:ascii="Times New Roman" w:eastAsia="Times New Roman" w:hAnsi="Times New Roman" w:cs="Times New Roman"/>
          <w:sz w:val="28"/>
          <w:szCs w:val="20"/>
          <w:lang w:val="uk-UA"/>
        </w:rPr>
      </w:pPr>
      <w:r w:rsidRPr="002E73E5">
        <w:rPr>
          <w:rFonts w:ascii="Arial" w:eastAsia="Times New Roman" w:hAnsi="Arial" w:cs="Times New Roman"/>
          <w:noProof/>
          <w:sz w:val="32"/>
          <w:szCs w:val="20"/>
          <w:lang w:val="uk-UA" w:eastAsia="uk-UA"/>
        </w:rPr>
        <w:drawing>
          <wp:inline distT="0" distB="0" distL="0" distR="0" wp14:anchorId="682BD600" wp14:editId="74BDBA9A">
            <wp:extent cx="5762625" cy="2781300"/>
            <wp:effectExtent l="0" t="0" r="0" b="0"/>
            <wp:docPr id="5" name="Объект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E73E5" w:rsidRPr="002E73E5" w:rsidRDefault="002E73E5" w:rsidP="002E73E5">
      <w:pPr>
        <w:tabs>
          <w:tab w:val="left" w:pos="960"/>
        </w:tabs>
        <w:spacing w:after="0" w:line="240" w:lineRule="auto"/>
        <w:ind w:firstLine="567"/>
        <w:jc w:val="both"/>
        <w:rPr>
          <w:rFonts w:ascii="Times New Roman" w:eastAsia="Times New Roman" w:hAnsi="Times New Roman" w:cs="Times New Roman"/>
          <w:sz w:val="28"/>
          <w:szCs w:val="2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Найбільшу питому вагу за економічною структурою складають видатки на заробітну плату з нарахуваннями – 79,7 %, на енергоносії – 6,6 %, на продукти харчування – 5,1 %, поточні трансферти – 0,5%. інші поточні видатки – 8,2 %.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color w:val="FF0000"/>
          <w:sz w:val="28"/>
          <w:szCs w:val="28"/>
          <w:lang w:val="uk-UA"/>
        </w:rPr>
        <w:t xml:space="preserve"> </w:t>
      </w:r>
      <w:r w:rsidRPr="002E73E5">
        <w:rPr>
          <w:rFonts w:ascii="Times New Roman" w:eastAsia="Times New Roman" w:hAnsi="Times New Roman" w:cs="Times New Roman"/>
          <w:sz w:val="28"/>
          <w:szCs w:val="20"/>
          <w:lang w:val="uk-UA"/>
        </w:rPr>
        <w:t>В загальному обсязі видатків загального фонду по галузі «Освіта» касові видатки у розмірі 27 562 573,0 грн. направлено на виконання Програми розвитку системи освіти Броварської міської територіальної громади на 2019-2023 роки.</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p>
    <w:p w:rsidR="002E73E5" w:rsidRPr="002E73E5" w:rsidRDefault="002E73E5" w:rsidP="002E73E5">
      <w:pPr>
        <w:spacing w:after="0" w:line="240" w:lineRule="auto"/>
        <w:ind w:firstLine="567"/>
        <w:jc w:val="center"/>
        <w:rPr>
          <w:rFonts w:ascii="Times New Roman" w:eastAsia="Times New Roman" w:hAnsi="Times New Roman" w:cs="Times New Roman"/>
          <w:b/>
          <w:sz w:val="28"/>
          <w:szCs w:val="20"/>
          <w:lang w:val="uk-UA"/>
        </w:rPr>
      </w:pPr>
      <w:r w:rsidRPr="002E73E5">
        <w:rPr>
          <w:rFonts w:ascii="Times New Roman" w:eastAsia="Times New Roman" w:hAnsi="Times New Roman" w:cs="Times New Roman"/>
          <w:b/>
          <w:sz w:val="28"/>
          <w:szCs w:val="20"/>
          <w:lang w:val="uk-UA"/>
        </w:rPr>
        <w:t>Охорона здоров’я</w:t>
      </w:r>
    </w:p>
    <w:p w:rsidR="002E73E5" w:rsidRPr="002E73E5" w:rsidRDefault="002E73E5" w:rsidP="002E73E5">
      <w:pPr>
        <w:spacing w:after="0" w:line="240" w:lineRule="auto"/>
        <w:ind w:firstLine="567"/>
        <w:jc w:val="center"/>
        <w:rPr>
          <w:rFonts w:ascii="Times New Roman" w:eastAsia="Times New Roman" w:hAnsi="Times New Roman" w:cs="Times New Roman"/>
          <w:b/>
          <w:color w:val="FF0000"/>
          <w:sz w:val="28"/>
          <w:szCs w:val="2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Виконання видаткової частини  по цьому розділу становить 84,7 %.</w:t>
      </w:r>
      <w:r w:rsidRPr="002E73E5">
        <w:rPr>
          <w:rFonts w:ascii="Times New Roman" w:eastAsia="Times New Roman" w:hAnsi="Times New Roman" w:cs="Times New Roman"/>
          <w:b/>
          <w:sz w:val="28"/>
          <w:szCs w:val="20"/>
          <w:lang w:val="uk-UA"/>
        </w:rPr>
        <w:t xml:space="preserve"> </w:t>
      </w:r>
      <w:r w:rsidRPr="002E73E5">
        <w:rPr>
          <w:rFonts w:ascii="Times New Roman" w:eastAsia="Times New Roman" w:hAnsi="Times New Roman" w:cs="Times New Roman"/>
          <w:sz w:val="28"/>
          <w:szCs w:val="20"/>
          <w:lang w:val="uk-UA"/>
        </w:rPr>
        <w:t xml:space="preserve">За звітний період у сфері охорони здоров’я касові видатки загального фонду Броварської міської територіальної громади становлять 81 975 926,0 грн., що на 2 405 213,0 грн. більше ніж за аналогічний період минулого року. </w:t>
      </w:r>
    </w:p>
    <w:p w:rsidR="002E73E5" w:rsidRPr="002E73E5" w:rsidRDefault="002E73E5" w:rsidP="002E73E5">
      <w:pPr>
        <w:tabs>
          <w:tab w:val="left" w:pos="960"/>
        </w:tabs>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color w:val="FF0000"/>
          <w:sz w:val="28"/>
          <w:szCs w:val="28"/>
          <w:lang w:val="uk-UA"/>
        </w:rPr>
        <w:t xml:space="preserve">     </w:t>
      </w:r>
      <w:r w:rsidRPr="002E73E5">
        <w:rPr>
          <w:rFonts w:ascii="Times New Roman" w:eastAsia="Times New Roman" w:hAnsi="Times New Roman" w:cs="Times New Roman"/>
          <w:sz w:val="28"/>
          <w:szCs w:val="28"/>
          <w:lang w:val="uk-UA"/>
        </w:rPr>
        <w:t xml:space="preserve">В загальному обсязі видатків по галузі «Охорона </w:t>
      </w:r>
      <w:proofErr w:type="spellStart"/>
      <w:r w:rsidRPr="002E73E5">
        <w:rPr>
          <w:rFonts w:ascii="Times New Roman" w:eastAsia="Times New Roman" w:hAnsi="Times New Roman" w:cs="Times New Roman"/>
          <w:sz w:val="28"/>
          <w:szCs w:val="28"/>
          <w:lang w:val="uk-UA"/>
        </w:rPr>
        <w:t>здоров’</w:t>
      </w:r>
      <w:proofErr w:type="spellEnd"/>
      <w:r w:rsidRPr="002E73E5">
        <w:rPr>
          <w:rFonts w:ascii="Times New Roman" w:eastAsia="Times New Roman" w:hAnsi="Times New Roman" w:cs="Times New Roman"/>
          <w:sz w:val="28"/>
          <w:szCs w:val="28"/>
        </w:rPr>
        <w:t>я</w:t>
      </w:r>
      <w:r w:rsidRPr="002E73E5">
        <w:rPr>
          <w:rFonts w:ascii="Times New Roman" w:eastAsia="Times New Roman" w:hAnsi="Times New Roman" w:cs="Times New Roman"/>
          <w:sz w:val="28"/>
          <w:szCs w:val="28"/>
          <w:lang w:val="uk-UA"/>
        </w:rPr>
        <w:t>» касові видатки у  розмірі 76 985 697,0 направлено на виконання:</w:t>
      </w:r>
    </w:p>
    <w:p w:rsidR="002E73E5" w:rsidRPr="002E73E5" w:rsidRDefault="002E73E5" w:rsidP="002E73E5">
      <w:pPr>
        <w:tabs>
          <w:tab w:val="left" w:pos="960"/>
        </w:tabs>
        <w:spacing w:after="0" w:line="240" w:lineRule="auto"/>
        <w:ind w:firstLine="567"/>
        <w:jc w:val="both"/>
        <w:rPr>
          <w:rFonts w:ascii="Times New Roman" w:eastAsia="Times New Roman" w:hAnsi="Times New Roman" w:cs="Times New Roman"/>
          <w:sz w:val="28"/>
          <w:szCs w:val="28"/>
          <w:lang w:val="uk-UA" w:eastAsia="uk-UA"/>
        </w:rPr>
      </w:pPr>
      <w:r w:rsidRPr="002E73E5">
        <w:rPr>
          <w:rFonts w:ascii="Times New Roman" w:eastAsia="Times New Roman" w:hAnsi="Times New Roman" w:cs="Times New Roman"/>
          <w:sz w:val="28"/>
          <w:szCs w:val="28"/>
          <w:lang w:val="uk-UA"/>
        </w:rPr>
        <w:t xml:space="preserve">-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районну ради Київської області на 2022 - 2026 роки </w:t>
      </w:r>
      <w:r w:rsidRPr="002E73E5">
        <w:rPr>
          <w:rFonts w:ascii="Times New Roman" w:eastAsia="Times New Roman" w:hAnsi="Times New Roman" w:cs="Times New Roman"/>
          <w:sz w:val="28"/>
          <w:szCs w:val="20"/>
          <w:lang w:val="uk-UA"/>
        </w:rPr>
        <w:t>–</w:t>
      </w:r>
      <w:r w:rsidRPr="002E73E5">
        <w:rPr>
          <w:rFonts w:ascii="Times New Roman" w:eastAsia="Times New Roman" w:hAnsi="Times New Roman" w:cs="Times New Roman"/>
          <w:sz w:val="28"/>
          <w:szCs w:val="28"/>
          <w:lang w:val="uk-UA"/>
        </w:rPr>
        <w:t xml:space="preserve"> 37 273 042,0</w:t>
      </w:r>
      <w:r w:rsidRPr="002E73E5">
        <w:rPr>
          <w:rFonts w:ascii="Times New Roman" w:eastAsia="Times New Roman" w:hAnsi="Times New Roman" w:cs="Times New Roman"/>
          <w:sz w:val="28"/>
          <w:szCs w:val="28"/>
          <w:lang w:val="uk-UA" w:eastAsia="uk-UA"/>
        </w:rPr>
        <w:t xml:space="preserve"> грн., </w:t>
      </w:r>
    </w:p>
    <w:p w:rsidR="002E73E5" w:rsidRPr="002E73E5" w:rsidRDefault="002E73E5" w:rsidP="002E73E5">
      <w:pPr>
        <w:tabs>
          <w:tab w:val="left" w:pos="960"/>
        </w:tabs>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eastAsia="uk-UA"/>
        </w:rPr>
        <w:t xml:space="preserve">- Комплексної Програми розвитку охорони здоров'я в Броварській міській територіальній громаді на 2022-2026 роки – 39 712 655,0 грн.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p>
    <w:p w:rsidR="002E73E5" w:rsidRDefault="002E73E5" w:rsidP="002E73E5">
      <w:pPr>
        <w:spacing w:after="120" w:line="240" w:lineRule="auto"/>
        <w:ind w:firstLine="567"/>
        <w:jc w:val="both"/>
        <w:rPr>
          <w:rFonts w:ascii="Times New Roman" w:eastAsia="Times New Roman" w:hAnsi="Times New Roman" w:cs="Times New Roman"/>
          <w:b/>
          <w:sz w:val="28"/>
          <w:szCs w:val="20"/>
          <w:lang w:val="uk-UA"/>
        </w:rPr>
      </w:pPr>
      <w:r w:rsidRPr="002E73E5">
        <w:rPr>
          <w:rFonts w:ascii="Times New Roman" w:eastAsia="Times New Roman" w:hAnsi="Times New Roman" w:cs="Times New Roman"/>
          <w:sz w:val="28"/>
          <w:szCs w:val="20"/>
          <w:lang w:val="uk-UA"/>
        </w:rPr>
        <w:t xml:space="preserve">Виконання видаткової частини бюджету по галузі «Охорона </w:t>
      </w:r>
      <w:proofErr w:type="spellStart"/>
      <w:r w:rsidRPr="002E73E5">
        <w:rPr>
          <w:rFonts w:ascii="Times New Roman" w:eastAsia="Times New Roman" w:hAnsi="Times New Roman" w:cs="Times New Roman"/>
          <w:sz w:val="28"/>
          <w:szCs w:val="20"/>
          <w:lang w:val="uk-UA"/>
        </w:rPr>
        <w:t>здоров’</w:t>
      </w:r>
      <w:proofErr w:type="spellEnd"/>
      <w:r w:rsidRPr="002E73E5">
        <w:rPr>
          <w:rFonts w:ascii="Times New Roman" w:eastAsia="Times New Roman" w:hAnsi="Times New Roman" w:cs="Times New Roman"/>
          <w:sz w:val="28"/>
          <w:szCs w:val="20"/>
        </w:rPr>
        <w:t>я</w:t>
      </w:r>
      <w:r w:rsidRPr="002E73E5">
        <w:rPr>
          <w:rFonts w:ascii="Times New Roman" w:eastAsia="Times New Roman" w:hAnsi="Times New Roman" w:cs="Times New Roman"/>
          <w:sz w:val="28"/>
          <w:szCs w:val="20"/>
          <w:lang w:val="uk-UA"/>
        </w:rPr>
        <w:t>» за  звітний період  характеризується наступними даними:</w:t>
      </w:r>
      <w:r w:rsidRPr="002E73E5">
        <w:rPr>
          <w:rFonts w:ascii="Times New Roman" w:eastAsia="Times New Roman" w:hAnsi="Times New Roman" w:cs="Times New Roman"/>
          <w:b/>
          <w:sz w:val="28"/>
          <w:szCs w:val="20"/>
          <w:highlight w:val="yellow"/>
          <w:lang w:val="uk-UA"/>
        </w:rPr>
        <w:t xml:space="preserve">       </w:t>
      </w:r>
    </w:p>
    <w:p w:rsidR="007C3E1D" w:rsidRDefault="007C3E1D" w:rsidP="002E73E5">
      <w:pPr>
        <w:spacing w:after="120" w:line="240" w:lineRule="auto"/>
        <w:ind w:firstLine="567"/>
        <w:jc w:val="both"/>
        <w:rPr>
          <w:rFonts w:ascii="Times New Roman" w:eastAsia="Times New Roman" w:hAnsi="Times New Roman" w:cs="Times New Roman"/>
          <w:b/>
          <w:sz w:val="28"/>
          <w:szCs w:val="20"/>
          <w:lang w:val="uk-UA"/>
        </w:rPr>
      </w:pPr>
    </w:p>
    <w:p w:rsidR="007C3E1D" w:rsidRDefault="007C3E1D" w:rsidP="002E73E5">
      <w:pPr>
        <w:spacing w:after="120" w:line="240" w:lineRule="auto"/>
        <w:ind w:firstLine="567"/>
        <w:jc w:val="both"/>
        <w:rPr>
          <w:rFonts w:ascii="Times New Roman" w:eastAsia="Times New Roman" w:hAnsi="Times New Roman" w:cs="Times New Roman"/>
          <w:b/>
          <w:sz w:val="28"/>
          <w:szCs w:val="20"/>
          <w:lang w:val="uk-UA"/>
        </w:rPr>
      </w:pPr>
    </w:p>
    <w:p w:rsidR="007C3E1D" w:rsidRPr="002E73E5" w:rsidRDefault="007C3E1D" w:rsidP="002E73E5">
      <w:pPr>
        <w:spacing w:after="120" w:line="240" w:lineRule="auto"/>
        <w:ind w:firstLine="567"/>
        <w:jc w:val="both"/>
        <w:rPr>
          <w:rFonts w:ascii="Times New Roman" w:eastAsia="Times New Roman" w:hAnsi="Times New Roman" w:cs="Times New Roman"/>
          <w:b/>
          <w:sz w:val="28"/>
          <w:szCs w:val="20"/>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0"/>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0"/>
          <w:lang w:val="uk-UA"/>
        </w:rPr>
      </w:pPr>
      <w:proofErr w:type="spellStart"/>
      <w:r w:rsidRPr="002E73E5">
        <w:rPr>
          <w:rFonts w:ascii="Times New Roman" w:eastAsia="Times New Roman" w:hAnsi="Times New Roman" w:cs="Times New Roman"/>
          <w:sz w:val="28"/>
          <w:szCs w:val="20"/>
        </w:rPr>
        <w:lastRenderedPageBreak/>
        <w:t>грн</w:t>
      </w:r>
      <w:proofErr w:type="spellEnd"/>
      <w:r w:rsidRPr="002E73E5">
        <w:rPr>
          <w:rFonts w:ascii="Times New Roman" w:eastAsia="Times New Roman" w:hAnsi="Times New Roman" w:cs="Times New Roman"/>
          <w:sz w:val="28"/>
          <w:szCs w:val="20"/>
          <w:lang w:val="uk-UA"/>
        </w:rPr>
        <w:t>.</w:t>
      </w:r>
    </w:p>
    <w:tbl>
      <w:tblPr>
        <w:tblW w:w="9234" w:type="dxa"/>
        <w:tblInd w:w="88" w:type="dxa"/>
        <w:tblLayout w:type="fixed"/>
        <w:tblLook w:val="04A0" w:firstRow="1" w:lastRow="0" w:firstColumn="1" w:lastColumn="0" w:noHBand="0" w:noVBand="1"/>
      </w:tblPr>
      <w:tblGrid>
        <w:gridCol w:w="806"/>
        <w:gridCol w:w="2049"/>
        <w:gridCol w:w="1418"/>
        <w:gridCol w:w="1417"/>
        <w:gridCol w:w="1418"/>
        <w:gridCol w:w="652"/>
        <w:gridCol w:w="1474"/>
      </w:tblGrid>
      <w:tr w:rsidR="002E73E5" w:rsidRPr="002E73E5" w:rsidTr="007C3E1D">
        <w:trPr>
          <w:trHeight w:val="1446"/>
        </w:trPr>
        <w:tc>
          <w:tcPr>
            <w:tcW w:w="806" w:type="dxa"/>
            <w:tcBorders>
              <w:top w:val="single" w:sz="8" w:space="0" w:color="auto"/>
              <w:left w:val="single" w:sz="8" w:space="0" w:color="auto"/>
              <w:bottom w:val="single" w:sz="8" w:space="0" w:color="auto"/>
              <w:right w:val="single" w:sz="8"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КОД</w:t>
            </w:r>
          </w:p>
        </w:tc>
        <w:tc>
          <w:tcPr>
            <w:tcW w:w="2049" w:type="dxa"/>
            <w:tcBorders>
              <w:top w:val="single" w:sz="8" w:space="0" w:color="auto"/>
              <w:left w:val="nil"/>
              <w:bottom w:val="single" w:sz="8"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Назва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Касові</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видатки</w:t>
            </w:r>
            <w:proofErr w:type="spellEnd"/>
            <w:r w:rsidRPr="002E73E5">
              <w:rPr>
                <w:rFonts w:ascii="Times New Roman" w:eastAsia="Times New Roman" w:hAnsi="Times New Roman" w:cs="Times New Roman"/>
                <w:sz w:val="24"/>
                <w:szCs w:val="24"/>
              </w:rPr>
              <w:t xml:space="preserve"> за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2022 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Затверджено</w:t>
            </w:r>
            <w:proofErr w:type="spellEnd"/>
            <w:r w:rsidRPr="002E73E5">
              <w:rPr>
                <w:rFonts w:ascii="Times New Roman" w:eastAsia="Times New Roman" w:hAnsi="Times New Roman" w:cs="Times New Roman"/>
                <w:sz w:val="24"/>
                <w:szCs w:val="24"/>
              </w:rPr>
              <w:t xml:space="preserve">  з </w:t>
            </w:r>
            <w:proofErr w:type="spellStart"/>
            <w:r w:rsidRPr="002E73E5">
              <w:rPr>
                <w:rFonts w:ascii="Times New Roman" w:eastAsia="Times New Roman" w:hAnsi="Times New Roman" w:cs="Times New Roman"/>
                <w:sz w:val="24"/>
                <w:szCs w:val="24"/>
              </w:rPr>
              <w:t>урахуванням</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внесених</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змін</w:t>
            </w:r>
            <w:proofErr w:type="spellEnd"/>
            <w:r w:rsidRPr="002E73E5">
              <w:rPr>
                <w:rFonts w:ascii="Times New Roman" w:eastAsia="Times New Roman" w:hAnsi="Times New Roman" w:cs="Times New Roman"/>
                <w:sz w:val="24"/>
                <w:szCs w:val="24"/>
              </w:rPr>
              <w:t xml:space="preserve"> на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2023 р.</w:t>
            </w:r>
          </w:p>
        </w:tc>
        <w:tc>
          <w:tcPr>
            <w:tcW w:w="1418"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Касові</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видатки</w:t>
            </w:r>
            <w:proofErr w:type="spellEnd"/>
            <w:r w:rsidRPr="002E73E5">
              <w:rPr>
                <w:rFonts w:ascii="Times New Roman" w:eastAsia="Times New Roman" w:hAnsi="Times New Roman" w:cs="Times New Roman"/>
                <w:sz w:val="24"/>
                <w:szCs w:val="24"/>
              </w:rPr>
              <w:t xml:space="preserve"> за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2023 р.</w:t>
            </w:r>
          </w:p>
        </w:tc>
        <w:tc>
          <w:tcPr>
            <w:tcW w:w="652"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виконання</w:t>
            </w:r>
            <w:proofErr w:type="spellEnd"/>
          </w:p>
        </w:tc>
        <w:tc>
          <w:tcPr>
            <w:tcW w:w="1474"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Відхилення</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касових</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видатків</w:t>
            </w:r>
            <w:proofErr w:type="spellEnd"/>
            <w:r w:rsidRPr="002E73E5">
              <w:rPr>
                <w:rFonts w:ascii="Times New Roman" w:eastAsia="Times New Roman" w:hAnsi="Times New Roman" w:cs="Times New Roman"/>
                <w:sz w:val="24"/>
                <w:szCs w:val="24"/>
              </w:rPr>
              <w:t xml:space="preserve">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2023 р. </w:t>
            </w:r>
            <w:proofErr w:type="spellStart"/>
            <w:r w:rsidRPr="002E73E5">
              <w:rPr>
                <w:rFonts w:ascii="Times New Roman" w:eastAsia="Times New Roman" w:hAnsi="Times New Roman" w:cs="Times New Roman"/>
                <w:sz w:val="24"/>
                <w:szCs w:val="24"/>
              </w:rPr>
              <w:t>від</w:t>
            </w:r>
            <w:proofErr w:type="spellEnd"/>
            <w:r w:rsidRPr="002E73E5">
              <w:rPr>
                <w:rFonts w:ascii="Times New Roman" w:eastAsia="Times New Roman" w:hAnsi="Times New Roman" w:cs="Times New Roman"/>
                <w:sz w:val="24"/>
                <w:szCs w:val="24"/>
              </w:rPr>
              <w:t xml:space="preserve">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2022 р.</w:t>
            </w:r>
          </w:p>
        </w:tc>
      </w:tr>
      <w:tr w:rsidR="002E73E5" w:rsidRPr="002E73E5" w:rsidTr="007C3E1D">
        <w:trPr>
          <w:trHeight w:val="375"/>
        </w:trPr>
        <w:tc>
          <w:tcPr>
            <w:tcW w:w="806"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 xml:space="preserve">2010 </w:t>
            </w:r>
          </w:p>
        </w:tc>
        <w:tc>
          <w:tcPr>
            <w:tcW w:w="204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rPr>
              <w:t>Багатопрофільна стаціонарна медична допомога населенню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40 563 621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52 274 259</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42 263 272</w:t>
            </w:r>
          </w:p>
        </w:tc>
        <w:tc>
          <w:tcPr>
            <w:tcW w:w="652"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80,8</w:t>
            </w:r>
          </w:p>
        </w:tc>
        <w:tc>
          <w:tcPr>
            <w:tcW w:w="147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1 699 651</w:t>
            </w:r>
          </w:p>
        </w:tc>
      </w:tr>
      <w:tr w:rsidR="002E73E5" w:rsidRPr="002E73E5" w:rsidTr="007C3E1D">
        <w:trPr>
          <w:trHeight w:val="333"/>
        </w:trPr>
        <w:tc>
          <w:tcPr>
            <w:tcW w:w="806"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2100</w:t>
            </w:r>
          </w:p>
        </w:tc>
        <w:tc>
          <w:tcPr>
            <w:tcW w:w="204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Стоматологічна допомога населенню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1 721 058</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1 499 900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999 397</w:t>
            </w:r>
          </w:p>
        </w:tc>
        <w:tc>
          <w:tcPr>
            <w:tcW w:w="652"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66,6</w:t>
            </w:r>
          </w:p>
        </w:tc>
        <w:tc>
          <w:tcPr>
            <w:tcW w:w="147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-721 661</w:t>
            </w:r>
          </w:p>
        </w:tc>
      </w:tr>
      <w:tr w:rsidR="002E73E5" w:rsidRPr="002E73E5" w:rsidTr="007C3E1D">
        <w:trPr>
          <w:trHeight w:val="422"/>
        </w:trPr>
        <w:tc>
          <w:tcPr>
            <w:tcW w:w="806"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2111</w:t>
            </w:r>
          </w:p>
        </w:tc>
        <w:tc>
          <w:tcPr>
            <w:tcW w:w="204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Первинна медична допомога населенню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35 286 034</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41 507 905</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37 251 258</w:t>
            </w:r>
          </w:p>
        </w:tc>
        <w:tc>
          <w:tcPr>
            <w:tcW w:w="652"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89,7</w:t>
            </w:r>
          </w:p>
        </w:tc>
        <w:tc>
          <w:tcPr>
            <w:tcW w:w="147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1 965 224</w:t>
            </w:r>
          </w:p>
        </w:tc>
      </w:tr>
      <w:tr w:rsidR="002E73E5" w:rsidRPr="002E73E5" w:rsidTr="007C3E1D">
        <w:trPr>
          <w:trHeight w:val="400"/>
        </w:trPr>
        <w:tc>
          <w:tcPr>
            <w:tcW w:w="806"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2152</w:t>
            </w:r>
          </w:p>
        </w:tc>
        <w:tc>
          <w:tcPr>
            <w:tcW w:w="204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Інші програми та заходи у сфері охорони здоров'я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2 000 000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1 500 100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1 462 000</w:t>
            </w:r>
          </w:p>
        </w:tc>
        <w:tc>
          <w:tcPr>
            <w:tcW w:w="652"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97,5</w:t>
            </w:r>
          </w:p>
        </w:tc>
        <w:tc>
          <w:tcPr>
            <w:tcW w:w="147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-538 000</w:t>
            </w:r>
          </w:p>
        </w:tc>
      </w:tr>
      <w:tr w:rsidR="002E73E5" w:rsidRPr="002E73E5" w:rsidTr="007C3E1D">
        <w:trPr>
          <w:trHeight w:val="679"/>
        </w:trPr>
        <w:tc>
          <w:tcPr>
            <w:tcW w:w="806"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 </w:t>
            </w:r>
          </w:p>
        </w:tc>
        <w:tc>
          <w:tcPr>
            <w:tcW w:w="2049"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b/>
                <w:sz w:val="16"/>
                <w:szCs w:val="16"/>
                <w:lang w:val="uk-UA"/>
              </w:rPr>
            </w:pPr>
          </w:p>
          <w:p w:rsidR="002E73E5" w:rsidRPr="002E73E5" w:rsidRDefault="002E73E5" w:rsidP="002E73E5">
            <w:pPr>
              <w:spacing w:after="0" w:line="240" w:lineRule="auto"/>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sz w:val="28"/>
                <w:szCs w:val="28"/>
                <w:lang w:val="uk-UA"/>
              </w:rPr>
              <w:t>Всього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79 570 713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96 782 164</w:t>
            </w:r>
          </w:p>
        </w:tc>
        <w:tc>
          <w:tcPr>
            <w:tcW w:w="1418"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81 975 926</w:t>
            </w:r>
          </w:p>
        </w:tc>
        <w:tc>
          <w:tcPr>
            <w:tcW w:w="652"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84,7</w:t>
            </w:r>
          </w:p>
        </w:tc>
        <w:tc>
          <w:tcPr>
            <w:tcW w:w="147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2 405 213</w:t>
            </w:r>
          </w:p>
        </w:tc>
      </w:tr>
    </w:tbl>
    <w:p w:rsidR="002E73E5" w:rsidRPr="002E73E5" w:rsidRDefault="002E73E5" w:rsidP="002E73E5">
      <w:pPr>
        <w:spacing w:after="0" w:line="240" w:lineRule="auto"/>
        <w:jc w:val="right"/>
        <w:rPr>
          <w:rFonts w:ascii="Times New Roman" w:eastAsia="Times New Roman" w:hAnsi="Times New Roman" w:cs="Times New Roman"/>
          <w:color w:val="FF0000"/>
          <w:sz w:val="28"/>
          <w:szCs w:val="20"/>
          <w:lang w:val="uk-UA"/>
        </w:rPr>
      </w:pPr>
    </w:p>
    <w:p w:rsidR="002E73E5" w:rsidRPr="002E73E5" w:rsidRDefault="002E73E5" w:rsidP="002E73E5">
      <w:pPr>
        <w:spacing w:after="0" w:line="240" w:lineRule="auto"/>
        <w:jc w:val="right"/>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грн.</w:t>
      </w: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r w:rsidRPr="002E73E5">
        <w:rPr>
          <w:rFonts w:ascii="Arial" w:eastAsia="Times New Roman" w:hAnsi="Arial" w:cs="Times New Roman"/>
          <w:noProof/>
          <w:sz w:val="32"/>
          <w:szCs w:val="20"/>
          <w:lang w:val="uk-UA" w:eastAsia="uk-UA"/>
        </w:rPr>
        <w:drawing>
          <wp:inline distT="0" distB="0" distL="0" distR="0" wp14:anchorId="3F7C7FF0" wp14:editId="2644F527">
            <wp:extent cx="5810250" cy="4495800"/>
            <wp:effectExtent l="0" t="0" r="0" b="0"/>
            <wp:docPr id="6" name="Объект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lastRenderedPageBreak/>
        <w:t>Найбільшу питому вагу складають видатки на фінансування КНП «ББКЛ» – 51,6 %, на БМЦ «ПМСД» – 45,4 %, на КНП БМР «Броварська стоматологічна допомога»  –  1,2 %, інші програми та заходи в сфері охорони здоров’я – 1,8 %.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p>
    <w:p w:rsidR="002E73E5" w:rsidRPr="002E73E5" w:rsidRDefault="002E73E5" w:rsidP="002E73E5">
      <w:pPr>
        <w:keepNext/>
        <w:spacing w:after="0" w:line="240" w:lineRule="auto"/>
        <w:jc w:val="center"/>
        <w:outlineLvl w:val="1"/>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Соціальний захист та соціальне забезпечення</w:t>
      </w:r>
    </w:p>
    <w:p w:rsidR="002E73E5" w:rsidRPr="002E73E5" w:rsidRDefault="002E73E5" w:rsidP="002E73E5">
      <w:pPr>
        <w:spacing w:after="0" w:line="240" w:lineRule="auto"/>
        <w:rPr>
          <w:rFonts w:ascii="Arial" w:eastAsia="Times New Roman" w:hAnsi="Arial" w:cs="Times New Roman"/>
          <w:sz w:val="32"/>
          <w:szCs w:val="20"/>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Виконання видаткової частини  по цьому розділу становить 83,0 %.</w:t>
      </w:r>
      <w:r w:rsidRPr="002E73E5">
        <w:rPr>
          <w:rFonts w:ascii="Times New Roman" w:eastAsia="Times New Roman" w:hAnsi="Times New Roman" w:cs="Times New Roman"/>
          <w:b/>
          <w:sz w:val="28"/>
          <w:szCs w:val="16"/>
          <w:lang w:val="uk-UA"/>
        </w:rPr>
        <w:t xml:space="preserve">  </w:t>
      </w:r>
      <w:r w:rsidRPr="002E73E5">
        <w:rPr>
          <w:rFonts w:ascii="Times New Roman" w:eastAsia="Times New Roman" w:hAnsi="Times New Roman" w:cs="Times New Roman"/>
          <w:sz w:val="28"/>
          <w:szCs w:val="16"/>
          <w:lang w:val="uk-UA"/>
        </w:rPr>
        <w:t xml:space="preserve">За звітний період у сфері </w:t>
      </w:r>
      <w:r w:rsidRPr="002E73E5">
        <w:rPr>
          <w:rFonts w:ascii="Times New Roman" w:eastAsia="Times New Roman" w:hAnsi="Times New Roman" w:cs="Times New Roman"/>
          <w:sz w:val="28"/>
          <w:szCs w:val="28"/>
          <w:lang w:val="uk-UA"/>
        </w:rPr>
        <w:t>соціального захисту та соціального забезпечення</w:t>
      </w:r>
      <w:r w:rsidRPr="002E73E5">
        <w:rPr>
          <w:rFonts w:ascii="Times New Roman" w:eastAsia="Times New Roman" w:hAnsi="Times New Roman" w:cs="Times New Roman"/>
          <w:sz w:val="28"/>
          <w:szCs w:val="16"/>
          <w:lang w:val="uk-UA"/>
        </w:rPr>
        <w:t xml:space="preserve"> касові видатки загального фонду Броварської міської територіальної громади становлять                </w:t>
      </w:r>
      <w:r w:rsidRPr="002E73E5">
        <w:rPr>
          <w:rFonts w:ascii="Times New Roman" w:eastAsia="Times New Roman" w:hAnsi="Times New Roman" w:cs="Times New Roman"/>
          <w:sz w:val="28"/>
          <w:szCs w:val="28"/>
          <w:lang w:val="uk-UA"/>
        </w:rPr>
        <w:t>48 005 998,0 грн., що на 9 653 411,0</w:t>
      </w:r>
      <w:r w:rsidRPr="002E73E5">
        <w:rPr>
          <w:rFonts w:ascii="Times New Roman" w:eastAsia="Times New Roman" w:hAnsi="Times New Roman" w:cs="Times New Roman"/>
          <w:sz w:val="24"/>
          <w:szCs w:val="24"/>
          <w:lang w:val="uk-UA"/>
        </w:rPr>
        <w:t xml:space="preserve"> </w:t>
      </w:r>
      <w:r w:rsidRPr="002E73E5">
        <w:rPr>
          <w:rFonts w:ascii="Times New Roman" w:eastAsia="Times New Roman" w:hAnsi="Times New Roman" w:cs="Times New Roman"/>
          <w:sz w:val="28"/>
          <w:szCs w:val="16"/>
          <w:lang w:val="uk-UA"/>
        </w:rPr>
        <w:t xml:space="preserve">грн. більше ніж за аналогічний період минулого року. </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За рахунок цих коштів утримувались Спеціальний заклад «Броварський міський центр соціальних служб для сім'ї, дітей та молоді», Броварський міський територіальний  центр  соціального обслуговування, міський Центр комплексної реабілітації дітей з інвалідністю, виконувались програми та заходи. </w:t>
      </w:r>
    </w:p>
    <w:p w:rsidR="002E73E5" w:rsidRPr="002E73E5" w:rsidRDefault="002E73E5" w:rsidP="002E73E5">
      <w:pPr>
        <w:spacing w:after="0" w:line="240" w:lineRule="auto"/>
        <w:ind w:firstLine="567"/>
        <w:jc w:val="both"/>
        <w:rPr>
          <w:rFonts w:ascii="Times New Roman" w:eastAsia="Times New Roman" w:hAnsi="Times New Roman" w:cs="Times New Roman"/>
          <w:b/>
          <w:sz w:val="28"/>
          <w:szCs w:val="20"/>
          <w:highlight w:val="yellow"/>
          <w:lang w:val="uk-UA"/>
        </w:rPr>
      </w:pPr>
      <w:r w:rsidRPr="002E73E5">
        <w:rPr>
          <w:rFonts w:ascii="Times New Roman" w:eastAsia="Times New Roman" w:hAnsi="Times New Roman" w:cs="Times New Roman"/>
          <w:sz w:val="28"/>
          <w:szCs w:val="20"/>
          <w:lang w:val="uk-UA"/>
        </w:rPr>
        <w:t>Виконання видаткової частини бюджету по галузі «Соціальний захист та соціальне забезпечення» за звітний період  характеризується наступними даними:</w:t>
      </w:r>
      <w:r w:rsidRPr="002E73E5">
        <w:rPr>
          <w:rFonts w:ascii="Times New Roman" w:eastAsia="Times New Roman" w:hAnsi="Times New Roman" w:cs="Times New Roman"/>
          <w:b/>
          <w:sz w:val="28"/>
          <w:szCs w:val="20"/>
          <w:highlight w:val="yellow"/>
          <w:lang w:val="uk-UA"/>
        </w:rPr>
        <w:t xml:space="preserve">      </w:t>
      </w:r>
    </w:p>
    <w:p w:rsidR="002E73E5" w:rsidRPr="002E73E5" w:rsidRDefault="002E73E5" w:rsidP="002E73E5">
      <w:pPr>
        <w:spacing w:after="0" w:line="240" w:lineRule="auto"/>
        <w:ind w:firstLine="567"/>
        <w:jc w:val="both"/>
        <w:rPr>
          <w:rFonts w:ascii="Times New Roman" w:eastAsia="Times New Roman" w:hAnsi="Times New Roman" w:cs="Times New Roman"/>
          <w:b/>
          <w:sz w:val="28"/>
          <w:szCs w:val="20"/>
          <w:highlight w:val="yellow"/>
          <w:lang w:val="uk-UA"/>
        </w:rPr>
      </w:pPr>
      <w:r w:rsidRPr="002E73E5">
        <w:rPr>
          <w:rFonts w:ascii="Times New Roman" w:eastAsia="Times New Roman" w:hAnsi="Times New Roman" w:cs="Times New Roman"/>
          <w:b/>
          <w:sz w:val="28"/>
          <w:szCs w:val="20"/>
          <w:highlight w:val="yellow"/>
          <w:lang w:val="uk-UA"/>
        </w:rPr>
        <w:t xml:space="preserve"> </w:t>
      </w:r>
    </w:p>
    <w:p w:rsidR="002E73E5" w:rsidRPr="002E73E5" w:rsidRDefault="002E73E5" w:rsidP="002E73E5">
      <w:pPr>
        <w:spacing w:after="0" w:line="240" w:lineRule="auto"/>
        <w:jc w:val="center"/>
        <w:rPr>
          <w:rFonts w:ascii="Times New Roman" w:eastAsia="Times New Roman" w:hAnsi="Times New Roman" w:cs="Times New Roman"/>
          <w:sz w:val="28"/>
          <w:szCs w:val="20"/>
          <w:lang w:val="uk-UA"/>
        </w:rPr>
      </w:pPr>
      <w:r w:rsidRPr="002E73E5">
        <w:rPr>
          <w:rFonts w:ascii="Times New Roman" w:eastAsia="Times New Roman" w:hAnsi="Times New Roman" w:cs="Times New Roman"/>
          <w:b/>
          <w:color w:val="FF0000"/>
          <w:sz w:val="28"/>
          <w:szCs w:val="20"/>
          <w:lang w:val="uk-UA"/>
        </w:rPr>
        <w:t xml:space="preserve">                                                                                                                   </w:t>
      </w:r>
      <w:r w:rsidRPr="002E73E5">
        <w:rPr>
          <w:rFonts w:ascii="Times New Roman" w:eastAsia="Times New Roman" w:hAnsi="Times New Roman" w:cs="Times New Roman"/>
          <w:color w:val="FF0000"/>
          <w:sz w:val="28"/>
          <w:szCs w:val="20"/>
          <w:lang w:val="uk-UA"/>
        </w:rPr>
        <w:t xml:space="preserve"> </w:t>
      </w:r>
      <w:proofErr w:type="spellStart"/>
      <w:r w:rsidRPr="002E73E5">
        <w:rPr>
          <w:rFonts w:ascii="Times New Roman" w:eastAsia="Times New Roman" w:hAnsi="Times New Roman" w:cs="Times New Roman"/>
          <w:sz w:val="28"/>
          <w:szCs w:val="20"/>
        </w:rPr>
        <w:t>грн</w:t>
      </w:r>
      <w:proofErr w:type="spellEnd"/>
      <w:r w:rsidRPr="002E73E5">
        <w:rPr>
          <w:rFonts w:ascii="Times New Roman" w:eastAsia="Times New Roman" w:hAnsi="Times New Roman" w:cs="Times New Roman"/>
          <w:sz w:val="28"/>
          <w:szCs w:val="20"/>
          <w:lang w:val="uk-UA"/>
        </w:rPr>
        <w:t>.</w:t>
      </w:r>
    </w:p>
    <w:tbl>
      <w:tblPr>
        <w:tblW w:w="9234" w:type="dxa"/>
        <w:tblInd w:w="88" w:type="dxa"/>
        <w:tblLayout w:type="fixed"/>
        <w:tblLook w:val="04A0" w:firstRow="1" w:lastRow="0" w:firstColumn="1" w:lastColumn="0" w:noHBand="0" w:noVBand="1"/>
      </w:tblPr>
      <w:tblGrid>
        <w:gridCol w:w="778"/>
        <w:gridCol w:w="2219"/>
        <w:gridCol w:w="1418"/>
        <w:gridCol w:w="1417"/>
        <w:gridCol w:w="1418"/>
        <w:gridCol w:w="708"/>
        <w:gridCol w:w="142"/>
        <w:gridCol w:w="709"/>
        <w:gridCol w:w="425"/>
      </w:tblGrid>
      <w:tr w:rsidR="007C3E1D" w:rsidRPr="002E73E5" w:rsidTr="007C3E1D">
        <w:trPr>
          <w:gridAfter w:val="1"/>
          <w:wAfter w:w="425" w:type="dxa"/>
          <w:trHeight w:val="1453"/>
        </w:trPr>
        <w:tc>
          <w:tcPr>
            <w:tcW w:w="778" w:type="dxa"/>
            <w:tcBorders>
              <w:top w:val="single" w:sz="8" w:space="0" w:color="auto"/>
              <w:left w:val="single" w:sz="8" w:space="0" w:color="auto"/>
              <w:bottom w:val="single" w:sz="8" w:space="0" w:color="auto"/>
              <w:right w:val="single" w:sz="8"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КОД</w:t>
            </w:r>
          </w:p>
        </w:tc>
        <w:tc>
          <w:tcPr>
            <w:tcW w:w="2219" w:type="dxa"/>
            <w:tcBorders>
              <w:top w:val="single" w:sz="8" w:space="0" w:color="auto"/>
              <w:left w:val="nil"/>
              <w:bottom w:val="single" w:sz="8"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Назва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Затверджено</w:t>
            </w:r>
            <w:proofErr w:type="spellEnd"/>
            <w:r w:rsidRPr="002E73E5">
              <w:rPr>
                <w:rFonts w:ascii="Times New Roman" w:eastAsia="Times New Roman" w:hAnsi="Times New Roman" w:cs="Times New Roman"/>
                <w:color w:val="000000"/>
                <w:sz w:val="24"/>
                <w:szCs w:val="24"/>
              </w:rPr>
              <w:t xml:space="preserve">  з </w:t>
            </w:r>
            <w:proofErr w:type="spellStart"/>
            <w:r w:rsidRPr="002E73E5">
              <w:rPr>
                <w:rFonts w:ascii="Times New Roman" w:eastAsia="Times New Roman" w:hAnsi="Times New Roman" w:cs="Times New Roman"/>
                <w:color w:val="000000"/>
                <w:sz w:val="24"/>
                <w:szCs w:val="24"/>
              </w:rPr>
              <w:t>урахуванням</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внесених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змін</w:t>
            </w:r>
            <w:proofErr w:type="spellEnd"/>
            <w:r w:rsidRPr="002E73E5">
              <w:rPr>
                <w:rFonts w:ascii="Times New Roman" w:eastAsia="Times New Roman" w:hAnsi="Times New Roman" w:cs="Times New Roman"/>
                <w:color w:val="000000"/>
                <w:sz w:val="24"/>
                <w:szCs w:val="24"/>
              </w:rPr>
              <w:t xml:space="preserve"> на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1418"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850" w:type="dxa"/>
            <w:gridSpan w:val="2"/>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виконання</w:t>
            </w:r>
            <w:proofErr w:type="spellEnd"/>
          </w:p>
        </w:tc>
        <w:tc>
          <w:tcPr>
            <w:tcW w:w="709"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Відхилення</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видатків</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 </w:t>
            </w:r>
            <w:proofErr w:type="spellStart"/>
            <w:r w:rsidRPr="002E73E5">
              <w:rPr>
                <w:rFonts w:ascii="Times New Roman" w:eastAsia="Times New Roman" w:hAnsi="Times New Roman" w:cs="Times New Roman"/>
                <w:color w:val="000000"/>
                <w:sz w:val="24"/>
                <w:szCs w:val="24"/>
              </w:rPr>
              <w:t>від</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r>
      <w:tr w:rsidR="007C3E1D" w:rsidRPr="002E73E5" w:rsidTr="007C3E1D">
        <w:trPr>
          <w:gridAfter w:val="1"/>
          <w:wAfter w:w="425" w:type="dxa"/>
          <w:trHeight w:val="376"/>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3030</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Надання пільг з оплати послуг зв'язку, інших передбачених законодавством пільг окремим категоріям громадян та компенсації за пільговий проїзд окремих категорій громадян</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1 741 931</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3 436 000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2 779 980</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80,9</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1 038 049</w:t>
            </w:r>
          </w:p>
        </w:tc>
      </w:tr>
      <w:tr w:rsidR="007C3E1D" w:rsidRPr="002E73E5" w:rsidTr="007C3E1D">
        <w:trPr>
          <w:gridAfter w:val="1"/>
          <w:wAfter w:w="425" w:type="dxa"/>
          <w:trHeight w:val="42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3104</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9 076 795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13 962 932</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10 528 764</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75,4</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1 451 969</w:t>
            </w:r>
          </w:p>
        </w:tc>
      </w:tr>
      <w:tr w:rsidR="007C3E1D" w:rsidRPr="002E73E5" w:rsidTr="007C3E1D">
        <w:trPr>
          <w:gridAfter w:val="1"/>
          <w:wAfter w:w="425" w:type="dxa"/>
          <w:trHeight w:val="578"/>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3105</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Надання реабілітаційних послуг особам з інвалідністю та дітям з інвалідністю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8 258 962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11 174 274</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10 123 903</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90,6</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1 864 941</w:t>
            </w:r>
          </w:p>
        </w:tc>
      </w:tr>
      <w:tr w:rsidR="007C3E1D" w:rsidRPr="002E73E5" w:rsidTr="007C3E1D">
        <w:trPr>
          <w:gridAfter w:val="1"/>
          <w:wAfter w:w="425" w:type="dxa"/>
          <w:trHeight w:val="402"/>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3112</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Заходи державної політики з питань дітей та їх соціального захисту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173882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520 800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205 832</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39,5</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31 950</w:t>
            </w:r>
          </w:p>
        </w:tc>
      </w:tr>
      <w:tr w:rsidR="007C3E1D" w:rsidRPr="002E73E5" w:rsidTr="007C3E1D">
        <w:trPr>
          <w:gridAfter w:val="1"/>
          <w:wAfter w:w="425" w:type="dxa"/>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3121</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Утримання та забезпечення діяльності центрів соціальних служб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3 153 867</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5 029 900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4 626 899</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92,0</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1 473 032</w:t>
            </w:r>
          </w:p>
        </w:tc>
      </w:tr>
      <w:tr w:rsidR="007C3E1D" w:rsidRPr="002E73E5" w:rsidTr="007C3E1D">
        <w:trPr>
          <w:gridAfter w:val="1"/>
          <w:wAfter w:w="425" w:type="dxa"/>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3123</w:t>
            </w: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Заходи державної політики з питань сім'ї</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575 983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524 200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488 764</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93,2</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-87 219</w:t>
            </w:r>
          </w:p>
        </w:tc>
      </w:tr>
      <w:tr w:rsidR="007C3E1D" w:rsidRPr="002E73E5" w:rsidTr="007C3E1D">
        <w:trPr>
          <w:gridAfter w:val="1"/>
          <w:wAfter w:w="425" w:type="dxa"/>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3133</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Інші заходи та заклади молодіжної політики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165 125</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265 000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164 946</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62,2</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-179</w:t>
            </w:r>
          </w:p>
        </w:tc>
      </w:tr>
      <w:tr w:rsidR="007C3E1D" w:rsidRPr="002E73E5" w:rsidTr="007C3E1D">
        <w:trPr>
          <w:gridAfter w:val="1"/>
          <w:wAfter w:w="425" w:type="dxa"/>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3140</w:t>
            </w: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tc>
        <w:tc>
          <w:tcPr>
            <w:tcW w:w="2219" w:type="dxa"/>
            <w:tcBorders>
              <w:top w:val="nil"/>
              <w:left w:val="nil"/>
              <w:bottom w:val="single" w:sz="8" w:space="0" w:color="auto"/>
              <w:right w:val="single" w:sz="4" w:space="0" w:color="auto"/>
            </w:tcBorders>
            <w:vAlign w:val="center"/>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Оздоровлення та відпочинок дітей (крім заходів з оздоровлення дітей, що здійснюються за рахунок коштів на оздоровлення громадян, які постраждали внаслідок Чорнобильської катастрофи)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498 000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300 000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299 985</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-198 015</w:t>
            </w:r>
          </w:p>
        </w:tc>
      </w:tr>
      <w:tr w:rsidR="007C3E1D" w:rsidRPr="002E73E5" w:rsidTr="007C3E1D">
        <w:trPr>
          <w:gridAfter w:val="1"/>
          <w:wAfter w:w="425" w:type="dxa"/>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3160</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 xml:space="preserve">Надання соціальних гарантій фізичним особам, які надають соціальні послуги громадянам похилого віку, особам з </w:t>
            </w:r>
            <w:r w:rsidRPr="002E73E5">
              <w:rPr>
                <w:rFonts w:ascii="Times New Roman" w:eastAsia="Times New Roman" w:hAnsi="Times New Roman" w:cs="Times New Roman"/>
                <w:sz w:val="24"/>
                <w:szCs w:val="24"/>
                <w:lang w:val="uk-UA"/>
              </w:rPr>
              <w:lastRenderedPageBreak/>
              <w:t>інвалідністю, дітям з інвалідністю, хворим, які не здатні до самообслуговування і потребують сторонньої допомоги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lastRenderedPageBreak/>
              <w:t>610 390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2 214 500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1 498 265</w:t>
            </w:r>
          </w:p>
        </w:tc>
        <w:tc>
          <w:tcPr>
            <w:tcW w:w="850" w:type="dxa"/>
            <w:gridSpan w:val="2"/>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67,7</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887 875</w:t>
            </w:r>
          </w:p>
        </w:tc>
      </w:tr>
      <w:tr w:rsidR="007C3E1D" w:rsidRPr="002E73E5" w:rsidTr="007C3E1D">
        <w:trPr>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3180</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1 445 172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1 556 000</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1 315 353</w:t>
            </w:r>
          </w:p>
        </w:tc>
        <w:tc>
          <w:tcPr>
            <w:tcW w:w="70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84,5</w:t>
            </w:r>
          </w:p>
        </w:tc>
        <w:tc>
          <w:tcPr>
            <w:tcW w:w="1276" w:type="dxa"/>
            <w:gridSpan w:val="3"/>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-129 819</w:t>
            </w:r>
          </w:p>
        </w:tc>
      </w:tr>
      <w:tr w:rsidR="007C3E1D" w:rsidRPr="002E73E5" w:rsidTr="007C3E1D">
        <w:trPr>
          <w:trHeight w:val="394"/>
        </w:trPr>
        <w:tc>
          <w:tcPr>
            <w:tcW w:w="778" w:type="dxa"/>
            <w:tcBorders>
              <w:top w:val="nil"/>
              <w:left w:val="single" w:sz="8"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3210</w:t>
            </w:r>
          </w:p>
        </w:tc>
        <w:tc>
          <w:tcPr>
            <w:tcW w:w="2219" w:type="dxa"/>
            <w:tcBorders>
              <w:top w:val="nil"/>
              <w:left w:val="nil"/>
              <w:bottom w:val="single" w:sz="8" w:space="0" w:color="auto"/>
              <w:right w:val="single" w:sz="4" w:space="0" w:color="auto"/>
            </w:tcBorders>
            <w:vAlign w:val="bottom"/>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Організація</w:t>
            </w:r>
            <w:proofErr w:type="spellEnd"/>
            <w:r w:rsidRPr="002E73E5">
              <w:rPr>
                <w:rFonts w:ascii="Times New Roman" w:eastAsia="Times New Roman" w:hAnsi="Times New Roman" w:cs="Times New Roman"/>
                <w:sz w:val="24"/>
                <w:szCs w:val="24"/>
              </w:rPr>
              <w:t xml:space="preserve"> та </w:t>
            </w:r>
            <w:proofErr w:type="spellStart"/>
            <w:r w:rsidRPr="002E73E5">
              <w:rPr>
                <w:rFonts w:ascii="Times New Roman" w:eastAsia="Times New Roman" w:hAnsi="Times New Roman" w:cs="Times New Roman"/>
                <w:sz w:val="24"/>
                <w:szCs w:val="24"/>
              </w:rPr>
              <w:t>проведення</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громадських</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робі</w:t>
            </w:r>
            <w:proofErr w:type="gramStart"/>
            <w:r w:rsidRPr="002E73E5">
              <w:rPr>
                <w:rFonts w:ascii="Times New Roman" w:eastAsia="Times New Roman" w:hAnsi="Times New Roman" w:cs="Times New Roman"/>
                <w:sz w:val="24"/>
                <w:szCs w:val="24"/>
              </w:rPr>
              <w:t>т</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vAlign w:val="bottom"/>
            <w:hideMark/>
          </w:tcPr>
          <w:p w:rsidR="002E73E5" w:rsidRPr="002E73E5" w:rsidRDefault="002E73E5" w:rsidP="002E73E5">
            <w:pPr>
              <w:spacing w:after="0" w:line="240" w:lineRule="auto"/>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150 000</w:t>
            </w:r>
          </w:p>
        </w:tc>
        <w:tc>
          <w:tcPr>
            <w:tcW w:w="1418" w:type="dxa"/>
            <w:tcBorders>
              <w:top w:val="nil"/>
              <w:left w:val="single" w:sz="4" w:space="0" w:color="auto"/>
              <w:bottom w:val="single" w:sz="8" w:space="0" w:color="auto"/>
              <w:right w:val="single" w:sz="8" w:space="0" w:color="auto"/>
            </w:tcBorders>
            <w:vAlign w:val="bottom"/>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0</w:t>
            </w:r>
          </w:p>
        </w:tc>
        <w:tc>
          <w:tcPr>
            <w:tcW w:w="708" w:type="dxa"/>
            <w:tcBorders>
              <w:top w:val="nil"/>
              <w:left w:val="nil"/>
              <w:bottom w:val="single" w:sz="8" w:space="0" w:color="auto"/>
              <w:right w:val="single" w:sz="8" w:space="0" w:color="auto"/>
            </w:tcBorders>
            <w:vAlign w:val="bottom"/>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0</w:t>
            </w:r>
          </w:p>
        </w:tc>
        <w:tc>
          <w:tcPr>
            <w:tcW w:w="1276" w:type="dxa"/>
            <w:gridSpan w:val="3"/>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0</w:t>
            </w:r>
          </w:p>
        </w:tc>
      </w:tr>
      <w:tr w:rsidR="007C3E1D" w:rsidRPr="002E73E5" w:rsidTr="007C3E1D">
        <w:trPr>
          <w:trHeight w:val="394"/>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3242</w:t>
            </w:r>
          </w:p>
        </w:tc>
        <w:tc>
          <w:tcPr>
            <w:tcW w:w="2219"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Інші заходи у сфері соціального захисту і соціального забезпечення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12 652 480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18 673 838</w:t>
            </w:r>
          </w:p>
        </w:tc>
        <w:tc>
          <w:tcPr>
            <w:tcW w:w="1418"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15 973 307</w:t>
            </w:r>
          </w:p>
        </w:tc>
        <w:tc>
          <w:tcPr>
            <w:tcW w:w="70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85,5</w:t>
            </w:r>
          </w:p>
        </w:tc>
        <w:tc>
          <w:tcPr>
            <w:tcW w:w="1276" w:type="dxa"/>
            <w:gridSpan w:val="3"/>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3 320 827</w:t>
            </w:r>
          </w:p>
        </w:tc>
      </w:tr>
      <w:tr w:rsidR="007C3E1D" w:rsidRPr="002E73E5" w:rsidTr="007C3E1D">
        <w:trPr>
          <w:trHeight w:val="682"/>
        </w:trPr>
        <w:tc>
          <w:tcPr>
            <w:tcW w:w="778"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p>
        </w:tc>
        <w:tc>
          <w:tcPr>
            <w:tcW w:w="2219"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b/>
                <w:bCs/>
                <w:sz w:val="16"/>
                <w:szCs w:val="16"/>
                <w:lang w:val="uk-UA" w:eastAsia="uk-UA"/>
              </w:rPr>
            </w:pPr>
          </w:p>
          <w:p w:rsidR="002E73E5" w:rsidRPr="002E73E5" w:rsidRDefault="002E73E5" w:rsidP="002E73E5">
            <w:pPr>
              <w:spacing w:after="0" w:line="240" w:lineRule="auto"/>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bCs/>
                <w:sz w:val="24"/>
                <w:szCs w:val="24"/>
                <w:lang w:val="uk-UA" w:eastAsia="uk-UA"/>
              </w:rPr>
              <w:t>Всього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38 352 587</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57 807 444</w:t>
            </w:r>
          </w:p>
        </w:tc>
        <w:tc>
          <w:tcPr>
            <w:tcW w:w="1418"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48 005 998</w:t>
            </w:r>
          </w:p>
        </w:tc>
        <w:tc>
          <w:tcPr>
            <w:tcW w:w="70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83,0</w:t>
            </w:r>
          </w:p>
        </w:tc>
        <w:tc>
          <w:tcPr>
            <w:tcW w:w="1276" w:type="dxa"/>
            <w:gridSpan w:val="3"/>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9 653 411</w:t>
            </w:r>
          </w:p>
        </w:tc>
      </w:tr>
    </w:tbl>
    <w:p w:rsidR="002E73E5" w:rsidRPr="002E73E5" w:rsidRDefault="002E73E5" w:rsidP="002E73E5">
      <w:pPr>
        <w:spacing w:after="0" w:line="240" w:lineRule="auto"/>
        <w:jc w:val="center"/>
        <w:rPr>
          <w:rFonts w:ascii="Times New Roman" w:eastAsia="Times New Roman" w:hAnsi="Times New Roman" w:cs="Times New Roman"/>
          <w:color w:val="FF0000"/>
          <w:sz w:val="28"/>
          <w:szCs w:val="2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В загальному обсязі касових видатків по галузі «Соціальний захист та соціальне забезпечення» враховано кошти </w:t>
      </w:r>
      <w:r w:rsidRPr="002E73E5">
        <w:rPr>
          <w:rFonts w:ascii="Times New Roman" w:eastAsia="Times New Roman" w:hAnsi="Times New Roman" w:cs="Times New Roman"/>
          <w:sz w:val="28"/>
          <w:szCs w:val="20"/>
        </w:rPr>
        <w:t xml:space="preserve">у </w:t>
      </w:r>
      <w:r w:rsidRPr="002E73E5">
        <w:rPr>
          <w:rFonts w:ascii="Times New Roman" w:eastAsia="Times New Roman" w:hAnsi="Times New Roman" w:cs="Times New Roman"/>
          <w:sz w:val="28"/>
          <w:szCs w:val="20"/>
          <w:lang w:val="uk-UA"/>
        </w:rPr>
        <w:t>розмірі</w:t>
      </w:r>
      <w:r w:rsidRPr="002E73E5">
        <w:rPr>
          <w:rFonts w:ascii="Times New Roman" w:eastAsia="Times New Roman" w:hAnsi="Times New Roman" w:cs="Times New Roman"/>
          <w:sz w:val="28"/>
          <w:szCs w:val="20"/>
        </w:rPr>
        <w:t xml:space="preserve"> </w:t>
      </w:r>
      <w:r w:rsidRPr="002E73E5">
        <w:rPr>
          <w:rFonts w:ascii="Times New Roman" w:eastAsia="Times New Roman" w:hAnsi="Times New Roman" w:cs="Times New Roman"/>
          <w:sz w:val="28"/>
          <w:szCs w:val="20"/>
          <w:lang w:val="uk-UA"/>
        </w:rPr>
        <w:t>21 404 048,0 грн. на  виконання:</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Міської програми "З турботою про кожного" на 2021-2023 роки – 19 341 661,0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Міської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proofErr w:type="spellStart"/>
      <w:r w:rsidRPr="002E73E5">
        <w:rPr>
          <w:rFonts w:ascii="Times New Roman" w:eastAsia="Times New Roman" w:hAnsi="Times New Roman" w:cs="Times New Roman"/>
          <w:sz w:val="28"/>
          <w:szCs w:val="20"/>
          <w:lang w:val="uk-UA"/>
        </w:rPr>
        <w:t>операції</w:t>
      </w:r>
      <w:proofErr w:type="spellEnd"/>
      <w:r w:rsidRPr="002E73E5">
        <w:rPr>
          <w:rFonts w:ascii="Times New Roman" w:eastAsia="Times New Roman" w:hAnsi="Times New Roman" w:cs="Times New Roman"/>
          <w:sz w:val="28"/>
          <w:szCs w:val="20"/>
          <w:lang w:val="uk-UA"/>
        </w:rPr>
        <w:t xml:space="preserve">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 – 1 406 624,0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Комплексної Програми підтримки сім'ї та захисту прав дітей "Щаслива родина - успішна країна" на 2023-2027 роки – 205 832,0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Програма оздоровлення та відпочинку  дітей на 2022 - 2026 роки – 299 985,0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Програма підтримки молодих сімей та розвитку молоді «Молодь в дії» на 2022-2026 роки – 149 946,0 грн.</w:t>
      </w:r>
    </w:p>
    <w:p w:rsidR="002E73E5" w:rsidRDefault="002E73E5" w:rsidP="002E73E5">
      <w:pPr>
        <w:spacing w:after="0" w:line="240" w:lineRule="auto"/>
        <w:jc w:val="center"/>
        <w:rPr>
          <w:rFonts w:ascii="Times New Roman" w:eastAsia="Times New Roman" w:hAnsi="Times New Roman" w:cs="Times New Roman"/>
          <w:b/>
          <w:color w:val="FF0000"/>
          <w:sz w:val="28"/>
          <w:szCs w:val="20"/>
          <w:lang w:val="uk-UA"/>
        </w:rPr>
      </w:pPr>
    </w:p>
    <w:p w:rsidR="007C3E1D" w:rsidRDefault="007C3E1D" w:rsidP="002E73E5">
      <w:pPr>
        <w:spacing w:after="0" w:line="240" w:lineRule="auto"/>
        <w:jc w:val="center"/>
        <w:rPr>
          <w:rFonts w:ascii="Times New Roman" w:eastAsia="Times New Roman" w:hAnsi="Times New Roman" w:cs="Times New Roman"/>
          <w:b/>
          <w:color w:val="FF0000"/>
          <w:sz w:val="28"/>
          <w:szCs w:val="20"/>
          <w:lang w:val="uk-UA"/>
        </w:rPr>
      </w:pPr>
    </w:p>
    <w:p w:rsidR="007C3E1D" w:rsidRPr="002E73E5" w:rsidRDefault="007C3E1D" w:rsidP="002E73E5">
      <w:pPr>
        <w:spacing w:after="0" w:line="240" w:lineRule="auto"/>
        <w:jc w:val="center"/>
        <w:rPr>
          <w:rFonts w:ascii="Times New Roman" w:eastAsia="Times New Roman" w:hAnsi="Times New Roman" w:cs="Times New Roman"/>
          <w:b/>
          <w:color w:val="FF0000"/>
          <w:sz w:val="28"/>
          <w:szCs w:val="20"/>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0"/>
          <w:lang w:val="uk-UA"/>
        </w:rPr>
      </w:pPr>
      <w:r w:rsidRPr="002E73E5">
        <w:rPr>
          <w:rFonts w:ascii="Times New Roman" w:eastAsia="Times New Roman" w:hAnsi="Times New Roman" w:cs="Times New Roman"/>
          <w:b/>
          <w:sz w:val="28"/>
          <w:szCs w:val="20"/>
          <w:lang w:val="uk-UA"/>
        </w:rPr>
        <w:lastRenderedPageBreak/>
        <w:t>Культура</w:t>
      </w:r>
    </w:p>
    <w:p w:rsidR="002E73E5" w:rsidRPr="002E73E5" w:rsidRDefault="002E73E5" w:rsidP="002E73E5">
      <w:pPr>
        <w:spacing w:after="0" w:line="240" w:lineRule="auto"/>
        <w:jc w:val="center"/>
        <w:rPr>
          <w:rFonts w:ascii="Times New Roman" w:eastAsia="Times New Roman" w:hAnsi="Times New Roman" w:cs="Times New Roman"/>
          <w:b/>
          <w:color w:val="FF0000"/>
          <w:sz w:val="28"/>
          <w:szCs w:val="20"/>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Виконання видаткової частини  по цьому розділу становить 71,2 %.</w:t>
      </w:r>
      <w:r w:rsidRPr="002E73E5">
        <w:rPr>
          <w:rFonts w:ascii="Times New Roman" w:eastAsia="Times New Roman" w:hAnsi="Times New Roman" w:cs="Times New Roman"/>
          <w:b/>
          <w:sz w:val="28"/>
          <w:szCs w:val="28"/>
          <w:lang w:val="uk-UA"/>
        </w:rPr>
        <w:t xml:space="preserve">  </w:t>
      </w:r>
      <w:r w:rsidRPr="002E73E5">
        <w:rPr>
          <w:rFonts w:ascii="Times New Roman" w:eastAsia="Times New Roman" w:hAnsi="Times New Roman" w:cs="Times New Roman"/>
          <w:sz w:val="28"/>
          <w:szCs w:val="28"/>
          <w:lang w:val="uk-UA"/>
        </w:rPr>
        <w:t xml:space="preserve">За звітний період у сфері культури касові видатки загального фонду Броварської міської територіальної громади становлять 20 191 863,0 грн., що на 5 647 589,0 грн. більше ніж за аналогічний період минулого року.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0"/>
          <w:lang w:val="uk-UA"/>
        </w:rPr>
        <w:t xml:space="preserve">В загальному обсязі касових видатків по галузі «Культура» враховано кошти у розмірі </w:t>
      </w:r>
      <w:r w:rsidRPr="002E73E5">
        <w:rPr>
          <w:rFonts w:ascii="Times New Roman" w:eastAsia="Times New Roman" w:hAnsi="Times New Roman" w:cs="Times New Roman"/>
          <w:sz w:val="28"/>
          <w:szCs w:val="28"/>
          <w:lang w:val="uk-UA"/>
        </w:rPr>
        <w:t xml:space="preserve">82 516,0 </w:t>
      </w:r>
      <w:r w:rsidRPr="002E73E5">
        <w:rPr>
          <w:rFonts w:ascii="Times New Roman" w:eastAsia="Times New Roman" w:hAnsi="Times New Roman" w:cs="Times New Roman"/>
          <w:sz w:val="28"/>
          <w:szCs w:val="20"/>
          <w:lang w:val="uk-UA"/>
        </w:rPr>
        <w:t xml:space="preserve">грн. на  фінансування </w:t>
      </w:r>
      <w:r w:rsidRPr="002E73E5">
        <w:rPr>
          <w:rFonts w:ascii="Times New Roman" w:eastAsia="Times New Roman" w:hAnsi="Times New Roman" w:cs="Times New Roman"/>
          <w:sz w:val="28"/>
          <w:szCs w:val="28"/>
          <w:lang w:val="uk-UA"/>
        </w:rPr>
        <w:t xml:space="preserve">Програми розвитку культури Броварської міської територіальної громади на 2022-2026 </w:t>
      </w:r>
      <w:proofErr w:type="spellStart"/>
      <w:r w:rsidRPr="002E73E5">
        <w:rPr>
          <w:rFonts w:ascii="Times New Roman" w:eastAsia="Times New Roman" w:hAnsi="Times New Roman" w:cs="Times New Roman"/>
          <w:sz w:val="28"/>
          <w:szCs w:val="28"/>
          <w:lang w:val="uk-UA"/>
        </w:rPr>
        <w:t>р.р</w:t>
      </w:r>
      <w:proofErr w:type="spellEnd"/>
      <w:r w:rsidRPr="002E73E5">
        <w:rPr>
          <w:rFonts w:ascii="Times New Roman" w:eastAsia="Times New Roman" w:hAnsi="Times New Roman" w:cs="Times New Roman"/>
          <w:sz w:val="28"/>
          <w:szCs w:val="28"/>
          <w:lang w:val="uk-UA"/>
        </w:rPr>
        <w:t>.</w:t>
      </w:r>
    </w:p>
    <w:p w:rsidR="002E73E5" w:rsidRPr="002E73E5" w:rsidRDefault="002E73E5" w:rsidP="002E73E5">
      <w:pPr>
        <w:spacing w:after="0" w:line="240" w:lineRule="auto"/>
        <w:ind w:firstLine="426"/>
        <w:jc w:val="both"/>
        <w:rPr>
          <w:rFonts w:ascii="Times New Roman" w:eastAsia="Times New Roman" w:hAnsi="Times New Roman" w:cs="Times New Roman"/>
          <w:b/>
          <w:sz w:val="28"/>
          <w:szCs w:val="28"/>
          <w:highlight w:val="yellow"/>
          <w:lang w:val="uk-UA"/>
        </w:rPr>
      </w:pPr>
      <w:r w:rsidRPr="002E73E5">
        <w:rPr>
          <w:rFonts w:ascii="Times New Roman" w:eastAsia="Times New Roman" w:hAnsi="Times New Roman" w:cs="Times New Roman"/>
          <w:sz w:val="28"/>
          <w:szCs w:val="28"/>
          <w:lang w:val="uk-UA"/>
        </w:rPr>
        <w:t>Виконання видаткової частини бюджету по установах культури за звітний період  характеризується наступними даними:</w:t>
      </w:r>
      <w:r w:rsidRPr="002E73E5">
        <w:rPr>
          <w:rFonts w:ascii="Times New Roman" w:eastAsia="Times New Roman" w:hAnsi="Times New Roman" w:cs="Times New Roman"/>
          <w:b/>
          <w:sz w:val="28"/>
          <w:szCs w:val="28"/>
          <w:highlight w:val="yellow"/>
          <w:lang w:val="uk-UA"/>
        </w:rPr>
        <w:t xml:space="preserve">        </w:t>
      </w:r>
    </w:p>
    <w:p w:rsidR="002E73E5" w:rsidRPr="002E73E5" w:rsidRDefault="002E73E5" w:rsidP="002E73E5">
      <w:pPr>
        <w:spacing w:after="0" w:line="240" w:lineRule="auto"/>
        <w:jc w:val="center"/>
        <w:rPr>
          <w:rFonts w:ascii="Times New Roman" w:eastAsia="Times New Roman" w:hAnsi="Times New Roman" w:cs="Times New Roman"/>
          <w:sz w:val="28"/>
          <w:szCs w:val="28"/>
          <w:lang w:val="uk-UA"/>
        </w:rPr>
      </w:pPr>
      <w:r w:rsidRPr="002E73E5">
        <w:rPr>
          <w:rFonts w:ascii="Times New Roman" w:eastAsia="Times New Roman" w:hAnsi="Times New Roman" w:cs="Times New Roman"/>
          <w:b/>
          <w:sz w:val="28"/>
          <w:szCs w:val="28"/>
          <w:lang w:val="uk-UA"/>
        </w:rPr>
        <w:t xml:space="preserve">                                                                                                                            </w:t>
      </w:r>
      <w:r w:rsidRPr="002E73E5">
        <w:rPr>
          <w:rFonts w:ascii="Times New Roman" w:eastAsia="Times New Roman" w:hAnsi="Times New Roman" w:cs="Times New Roman"/>
          <w:sz w:val="28"/>
          <w:szCs w:val="28"/>
          <w:lang w:val="uk-UA"/>
        </w:rPr>
        <w:t xml:space="preserve"> </w:t>
      </w:r>
      <w:proofErr w:type="spellStart"/>
      <w:r w:rsidRPr="002E73E5">
        <w:rPr>
          <w:rFonts w:ascii="Times New Roman" w:eastAsia="Times New Roman" w:hAnsi="Times New Roman" w:cs="Times New Roman"/>
          <w:sz w:val="28"/>
          <w:szCs w:val="28"/>
        </w:rPr>
        <w:t>грн</w:t>
      </w:r>
      <w:proofErr w:type="spellEnd"/>
      <w:r w:rsidRPr="002E73E5">
        <w:rPr>
          <w:rFonts w:ascii="Times New Roman" w:eastAsia="Times New Roman" w:hAnsi="Times New Roman" w:cs="Times New Roman"/>
          <w:sz w:val="28"/>
          <w:szCs w:val="28"/>
          <w:lang w:val="uk-UA"/>
        </w:rPr>
        <w:t>.</w:t>
      </w:r>
    </w:p>
    <w:tbl>
      <w:tblPr>
        <w:tblW w:w="9659" w:type="dxa"/>
        <w:tblInd w:w="88" w:type="dxa"/>
        <w:tblLayout w:type="fixed"/>
        <w:tblLook w:val="04A0" w:firstRow="1" w:lastRow="0" w:firstColumn="1" w:lastColumn="0" w:noHBand="0" w:noVBand="1"/>
      </w:tblPr>
      <w:tblGrid>
        <w:gridCol w:w="850"/>
        <w:gridCol w:w="2351"/>
        <w:gridCol w:w="1382"/>
        <w:gridCol w:w="1659"/>
        <w:gridCol w:w="1383"/>
        <w:gridCol w:w="830"/>
        <w:gridCol w:w="1204"/>
      </w:tblGrid>
      <w:tr w:rsidR="002E73E5" w:rsidRPr="002E73E5" w:rsidTr="007C3E1D">
        <w:trPr>
          <w:trHeight w:val="1474"/>
        </w:trPr>
        <w:tc>
          <w:tcPr>
            <w:tcW w:w="850" w:type="dxa"/>
            <w:tcBorders>
              <w:top w:val="single" w:sz="8" w:space="0" w:color="auto"/>
              <w:left w:val="single" w:sz="8" w:space="0" w:color="auto"/>
              <w:bottom w:val="single" w:sz="8" w:space="0" w:color="auto"/>
              <w:right w:val="single" w:sz="8"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КОД</w:t>
            </w:r>
          </w:p>
        </w:tc>
        <w:tc>
          <w:tcPr>
            <w:tcW w:w="2351" w:type="dxa"/>
            <w:tcBorders>
              <w:top w:val="single" w:sz="8" w:space="0" w:color="auto"/>
              <w:left w:val="nil"/>
              <w:bottom w:val="single" w:sz="8"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Назва</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І </w:t>
            </w:r>
            <w:proofErr w:type="spellStart"/>
            <w:proofErr w:type="gramStart"/>
            <w:r w:rsidRPr="002E73E5">
              <w:rPr>
                <w:rFonts w:ascii="Times New Roman" w:eastAsia="Times New Roman" w:hAnsi="Times New Roman" w:cs="Times New Roman"/>
                <w:color w:val="000000"/>
                <w:sz w:val="24"/>
                <w:szCs w:val="24"/>
              </w:rPr>
              <w:t>п</w:t>
            </w:r>
            <w:proofErr w:type="gramEnd"/>
            <w:r w:rsidRPr="002E73E5">
              <w:rPr>
                <w:rFonts w:ascii="Times New Roman" w:eastAsia="Times New Roman" w:hAnsi="Times New Roman" w:cs="Times New Roman"/>
                <w:color w:val="000000"/>
                <w:sz w:val="24"/>
                <w:szCs w:val="24"/>
              </w:rPr>
              <w:t>івріччя</w:t>
            </w:r>
            <w:proofErr w:type="spellEnd"/>
            <w:r w:rsidRPr="002E73E5">
              <w:rPr>
                <w:rFonts w:ascii="Times New Roman" w:eastAsia="Times New Roman" w:hAnsi="Times New Roman" w:cs="Times New Roman"/>
                <w:color w:val="000000"/>
                <w:sz w:val="24"/>
                <w:szCs w:val="24"/>
              </w:rPr>
              <w:t xml:space="preserve">  2022 р.</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Затверджено</w:t>
            </w:r>
            <w:proofErr w:type="spellEnd"/>
            <w:r w:rsidRPr="002E73E5">
              <w:rPr>
                <w:rFonts w:ascii="Times New Roman" w:eastAsia="Times New Roman" w:hAnsi="Times New Roman" w:cs="Times New Roman"/>
                <w:color w:val="000000"/>
                <w:sz w:val="24"/>
                <w:szCs w:val="24"/>
              </w:rPr>
              <w:t xml:space="preserve">  з </w:t>
            </w:r>
            <w:proofErr w:type="spellStart"/>
            <w:r w:rsidRPr="002E73E5">
              <w:rPr>
                <w:rFonts w:ascii="Times New Roman" w:eastAsia="Times New Roman" w:hAnsi="Times New Roman" w:cs="Times New Roman"/>
                <w:color w:val="000000"/>
                <w:sz w:val="24"/>
                <w:szCs w:val="24"/>
              </w:rPr>
              <w:t>урахуванням</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внесених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змін</w:t>
            </w:r>
            <w:proofErr w:type="spellEnd"/>
            <w:r w:rsidRPr="002E73E5">
              <w:rPr>
                <w:rFonts w:ascii="Times New Roman" w:eastAsia="Times New Roman" w:hAnsi="Times New Roman" w:cs="Times New Roman"/>
                <w:color w:val="000000"/>
                <w:sz w:val="24"/>
                <w:szCs w:val="24"/>
              </w:rPr>
              <w:t xml:space="preserve"> на І </w:t>
            </w:r>
            <w:proofErr w:type="spellStart"/>
            <w:proofErr w:type="gramStart"/>
            <w:r w:rsidRPr="002E73E5">
              <w:rPr>
                <w:rFonts w:ascii="Times New Roman" w:eastAsia="Times New Roman" w:hAnsi="Times New Roman" w:cs="Times New Roman"/>
                <w:color w:val="000000"/>
                <w:sz w:val="24"/>
                <w:szCs w:val="24"/>
              </w:rPr>
              <w:t>п</w:t>
            </w:r>
            <w:proofErr w:type="gramEnd"/>
            <w:r w:rsidRPr="002E73E5">
              <w:rPr>
                <w:rFonts w:ascii="Times New Roman" w:eastAsia="Times New Roman" w:hAnsi="Times New Roman" w:cs="Times New Roman"/>
                <w:color w:val="000000"/>
                <w:sz w:val="24"/>
                <w:szCs w:val="24"/>
              </w:rPr>
              <w:t>івріччя</w:t>
            </w:r>
            <w:proofErr w:type="spellEnd"/>
            <w:r w:rsidRPr="002E73E5">
              <w:rPr>
                <w:rFonts w:ascii="Times New Roman" w:eastAsia="Times New Roman" w:hAnsi="Times New Roman" w:cs="Times New Roman"/>
                <w:color w:val="000000"/>
                <w:sz w:val="24"/>
                <w:szCs w:val="24"/>
              </w:rPr>
              <w:t xml:space="preserve"> 2023 р.</w:t>
            </w:r>
          </w:p>
        </w:tc>
        <w:tc>
          <w:tcPr>
            <w:tcW w:w="1383"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І </w:t>
            </w:r>
            <w:proofErr w:type="spellStart"/>
            <w:proofErr w:type="gramStart"/>
            <w:r w:rsidRPr="002E73E5">
              <w:rPr>
                <w:rFonts w:ascii="Times New Roman" w:eastAsia="Times New Roman" w:hAnsi="Times New Roman" w:cs="Times New Roman"/>
                <w:color w:val="000000"/>
                <w:sz w:val="24"/>
                <w:szCs w:val="24"/>
              </w:rPr>
              <w:t>п</w:t>
            </w:r>
            <w:proofErr w:type="gramEnd"/>
            <w:r w:rsidRPr="002E73E5">
              <w:rPr>
                <w:rFonts w:ascii="Times New Roman" w:eastAsia="Times New Roman" w:hAnsi="Times New Roman" w:cs="Times New Roman"/>
                <w:color w:val="000000"/>
                <w:sz w:val="24"/>
                <w:szCs w:val="24"/>
              </w:rPr>
              <w:t>івріччя</w:t>
            </w:r>
            <w:proofErr w:type="spellEnd"/>
            <w:r w:rsidRPr="002E73E5">
              <w:rPr>
                <w:rFonts w:ascii="Times New Roman" w:eastAsia="Times New Roman" w:hAnsi="Times New Roman" w:cs="Times New Roman"/>
                <w:color w:val="000000"/>
                <w:sz w:val="24"/>
                <w:szCs w:val="24"/>
              </w:rPr>
              <w:t xml:space="preserve"> 2023 р.</w:t>
            </w:r>
          </w:p>
        </w:tc>
        <w:tc>
          <w:tcPr>
            <w:tcW w:w="830"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виконання</w:t>
            </w:r>
            <w:proofErr w:type="spellEnd"/>
          </w:p>
        </w:tc>
        <w:tc>
          <w:tcPr>
            <w:tcW w:w="1204"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Відхилення</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видатків</w:t>
            </w:r>
            <w:proofErr w:type="spellEnd"/>
            <w:r w:rsidRPr="002E73E5">
              <w:rPr>
                <w:rFonts w:ascii="Times New Roman" w:eastAsia="Times New Roman" w:hAnsi="Times New Roman" w:cs="Times New Roman"/>
                <w:color w:val="000000"/>
                <w:sz w:val="24"/>
                <w:szCs w:val="24"/>
              </w:rPr>
              <w:t xml:space="preserve"> І </w:t>
            </w:r>
            <w:proofErr w:type="spellStart"/>
            <w:proofErr w:type="gramStart"/>
            <w:r w:rsidRPr="002E73E5">
              <w:rPr>
                <w:rFonts w:ascii="Times New Roman" w:eastAsia="Times New Roman" w:hAnsi="Times New Roman" w:cs="Times New Roman"/>
                <w:color w:val="000000"/>
                <w:sz w:val="24"/>
                <w:szCs w:val="24"/>
              </w:rPr>
              <w:t>п</w:t>
            </w:r>
            <w:proofErr w:type="gramEnd"/>
            <w:r w:rsidRPr="002E73E5">
              <w:rPr>
                <w:rFonts w:ascii="Times New Roman" w:eastAsia="Times New Roman" w:hAnsi="Times New Roman" w:cs="Times New Roman"/>
                <w:color w:val="000000"/>
                <w:sz w:val="24"/>
                <w:szCs w:val="24"/>
              </w:rPr>
              <w:t>івріччя</w:t>
            </w:r>
            <w:proofErr w:type="spellEnd"/>
            <w:r w:rsidRPr="002E73E5">
              <w:rPr>
                <w:rFonts w:ascii="Times New Roman" w:eastAsia="Times New Roman" w:hAnsi="Times New Roman" w:cs="Times New Roman"/>
                <w:color w:val="000000"/>
                <w:sz w:val="24"/>
                <w:szCs w:val="24"/>
              </w:rPr>
              <w:t xml:space="preserve"> 2023 р. </w:t>
            </w:r>
            <w:proofErr w:type="spellStart"/>
            <w:r w:rsidRPr="002E73E5">
              <w:rPr>
                <w:rFonts w:ascii="Times New Roman" w:eastAsia="Times New Roman" w:hAnsi="Times New Roman" w:cs="Times New Roman"/>
                <w:color w:val="000000"/>
                <w:sz w:val="24"/>
                <w:szCs w:val="24"/>
              </w:rPr>
              <w:t>від</w:t>
            </w:r>
            <w:proofErr w:type="spellEnd"/>
            <w:r w:rsidRPr="002E73E5">
              <w:rPr>
                <w:rFonts w:ascii="Times New Roman" w:eastAsia="Times New Roman" w:hAnsi="Times New Roman" w:cs="Times New Roman"/>
                <w:color w:val="000000"/>
                <w:sz w:val="24"/>
                <w:szCs w:val="24"/>
              </w:rPr>
              <w:t xml:space="preserve"> І </w:t>
            </w:r>
            <w:proofErr w:type="spellStart"/>
            <w:r w:rsidRPr="002E73E5">
              <w:rPr>
                <w:rFonts w:ascii="Times New Roman" w:eastAsia="Times New Roman" w:hAnsi="Times New Roman" w:cs="Times New Roman"/>
                <w:color w:val="000000"/>
                <w:sz w:val="24"/>
                <w:szCs w:val="24"/>
              </w:rPr>
              <w:t>півріччя</w:t>
            </w:r>
            <w:proofErr w:type="spellEnd"/>
            <w:r w:rsidRPr="002E73E5">
              <w:rPr>
                <w:rFonts w:ascii="Times New Roman" w:eastAsia="Times New Roman" w:hAnsi="Times New Roman" w:cs="Times New Roman"/>
                <w:color w:val="000000"/>
                <w:sz w:val="24"/>
                <w:szCs w:val="24"/>
              </w:rPr>
              <w:t xml:space="preserve"> 2022 р.</w:t>
            </w:r>
          </w:p>
        </w:tc>
      </w:tr>
      <w:tr w:rsidR="002E73E5" w:rsidRPr="002E73E5" w:rsidTr="007C3E1D">
        <w:trPr>
          <w:trHeight w:val="382"/>
        </w:trPr>
        <w:tc>
          <w:tcPr>
            <w:tcW w:w="850"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4030</w:t>
            </w:r>
          </w:p>
        </w:tc>
        <w:tc>
          <w:tcPr>
            <w:tcW w:w="2351"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Забезпечення діяльності бібліотек</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3 550 108</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6 816 000</w:t>
            </w:r>
          </w:p>
        </w:tc>
        <w:tc>
          <w:tcPr>
            <w:tcW w:w="1383"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5 374 966</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78,9</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1 824 858</w:t>
            </w:r>
          </w:p>
        </w:tc>
      </w:tr>
      <w:tr w:rsidR="002E73E5" w:rsidRPr="002E73E5" w:rsidTr="007C3E1D">
        <w:trPr>
          <w:trHeight w:val="339"/>
        </w:trPr>
        <w:tc>
          <w:tcPr>
            <w:tcW w:w="85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4040</w:t>
            </w:r>
          </w:p>
        </w:tc>
        <w:tc>
          <w:tcPr>
            <w:tcW w:w="2351"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Забезпечення діяльності музеїв і виставок</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726 983</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1 381 500</w:t>
            </w:r>
          </w:p>
        </w:tc>
        <w:tc>
          <w:tcPr>
            <w:tcW w:w="1383"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935 439</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67,7</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208 456</w:t>
            </w:r>
          </w:p>
        </w:tc>
      </w:tr>
      <w:tr w:rsidR="002E73E5" w:rsidRPr="002E73E5" w:rsidTr="007C3E1D">
        <w:trPr>
          <w:trHeight w:val="430"/>
        </w:trPr>
        <w:tc>
          <w:tcPr>
            <w:tcW w:w="85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4060</w:t>
            </w:r>
          </w:p>
        </w:tc>
        <w:tc>
          <w:tcPr>
            <w:tcW w:w="2351"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Забезпечення діяльності палаців і будинків культури, клубів, центрів дозвілля та інших клубних закладів</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9 512 860</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18 713 100</w:t>
            </w:r>
          </w:p>
        </w:tc>
        <w:tc>
          <w:tcPr>
            <w:tcW w:w="1383"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12 812 634</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68,5</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3 299 774</w:t>
            </w:r>
          </w:p>
        </w:tc>
      </w:tr>
      <w:tr w:rsidR="002E73E5" w:rsidRPr="002E73E5" w:rsidTr="007C3E1D">
        <w:trPr>
          <w:trHeight w:val="586"/>
        </w:trPr>
        <w:tc>
          <w:tcPr>
            <w:tcW w:w="85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4081</w:t>
            </w:r>
          </w:p>
        </w:tc>
        <w:tc>
          <w:tcPr>
            <w:tcW w:w="2351"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Забезпечення діяльності інших закладів в галузі культури і мистецтва</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739 434</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1 258 300</w:t>
            </w:r>
          </w:p>
        </w:tc>
        <w:tc>
          <w:tcPr>
            <w:tcW w:w="1383"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986 308</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78,4</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246 874</w:t>
            </w:r>
          </w:p>
        </w:tc>
      </w:tr>
      <w:tr w:rsidR="002E73E5" w:rsidRPr="002E73E5" w:rsidTr="007C3E1D">
        <w:trPr>
          <w:trHeight w:val="408"/>
        </w:trPr>
        <w:tc>
          <w:tcPr>
            <w:tcW w:w="850" w:type="dxa"/>
            <w:tcBorders>
              <w:top w:val="nil"/>
              <w:left w:val="single" w:sz="8" w:space="0" w:color="auto"/>
              <w:bottom w:val="single" w:sz="8" w:space="0" w:color="auto"/>
              <w:right w:val="single" w:sz="8"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4082</w:t>
            </w:r>
          </w:p>
        </w:tc>
        <w:tc>
          <w:tcPr>
            <w:tcW w:w="2351"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Інші заходи в галузі культури і мистецтва</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14 889</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200 000</w:t>
            </w:r>
          </w:p>
        </w:tc>
        <w:tc>
          <w:tcPr>
            <w:tcW w:w="1383"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82 516</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41,3</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67 627</w:t>
            </w:r>
          </w:p>
        </w:tc>
      </w:tr>
      <w:tr w:rsidR="002E73E5" w:rsidRPr="002E73E5" w:rsidTr="007C3E1D">
        <w:trPr>
          <w:trHeight w:val="691"/>
        </w:trPr>
        <w:tc>
          <w:tcPr>
            <w:tcW w:w="85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p>
        </w:tc>
        <w:tc>
          <w:tcPr>
            <w:tcW w:w="2351"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b/>
                <w:sz w:val="16"/>
                <w:szCs w:val="16"/>
                <w:lang w:val="uk-UA"/>
              </w:rPr>
            </w:pPr>
          </w:p>
          <w:p w:rsidR="002E73E5" w:rsidRPr="002E73E5" w:rsidRDefault="002E73E5" w:rsidP="002E73E5">
            <w:pPr>
              <w:spacing w:after="0" w:line="240" w:lineRule="auto"/>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sz w:val="28"/>
                <w:szCs w:val="28"/>
                <w:lang w:val="uk-UA"/>
              </w:rPr>
              <w:t>Всього</w:t>
            </w:r>
          </w:p>
        </w:tc>
        <w:tc>
          <w:tcPr>
            <w:tcW w:w="13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14 544 274</w:t>
            </w:r>
          </w:p>
        </w:tc>
        <w:tc>
          <w:tcPr>
            <w:tcW w:w="165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28 368 900</w:t>
            </w:r>
          </w:p>
        </w:tc>
        <w:tc>
          <w:tcPr>
            <w:tcW w:w="1383"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20 191 863</w:t>
            </w:r>
          </w:p>
        </w:tc>
        <w:tc>
          <w:tcPr>
            <w:tcW w:w="830"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71,2</w:t>
            </w:r>
          </w:p>
        </w:tc>
        <w:tc>
          <w:tcPr>
            <w:tcW w:w="1204"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5 647 589</w:t>
            </w:r>
          </w:p>
        </w:tc>
      </w:tr>
    </w:tbl>
    <w:p w:rsidR="002E73E5" w:rsidRPr="002E73E5" w:rsidRDefault="002E73E5" w:rsidP="002E73E5">
      <w:pPr>
        <w:spacing w:after="0" w:line="240" w:lineRule="auto"/>
        <w:jc w:val="right"/>
        <w:rPr>
          <w:rFonts w:ascii="Times New Roman" w:eastAsia="Times New Roman" w:hAnsi="Times New Roman" w:cs="Times New Roman"/>
          <w:color w:val="FF0000"/>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7C3E1D" w:rsidRDefault="007C3E1D" w:rsidP="002E73E5">
      <w:pPr>
        <w:spacing w:after="0" w:line="240" w:lineRule="auto"/>
        <w:jc w:val="right"/>
        <w:rPr>
          <w:rFonts w:ascii="Times New Roman" w:eastAsia="Times New Roman" w:hAnsi="Times New Roman" w:cs="Times New Roman"/>
          <w:sz w:val="28"/>
          <w:szCs w:val="28"/>
          <w:lang w:val="uk-UA"/>
        </w:rPr>
      </w:pPr>
    </w:p>
    <w:p w:rsidR="002E73E5" w:rsidRPr="002E73E5" w:rsidRDefault="002E73E5" w:rsidP="002E73E5">
      <w:pPr>
        <w:spacing w:after="0" w:line="240" w:lineRule="auto"/>
        <w:jc w:val="right"/>
        <w:rPr>
          <w:rFonts w:ascii="Arial" w:eastAsia="Times New Roman" w:hAnsi="Arial" w:cs="Times New Roman"/>
          <w:noProof/>
          <w:sz w:val="32"/>
          <w:szCs w:val="20"/>
          <w:lang w:val="uk-UA" w:eastAsia="uk-UA"/>
        </w:rPr>
      </w:pPr>
      <w:r w:rsidRPr="002E73E5">
        <w:rPr>
          <w:rFonts w:ascii="Times New Roman" w:eastAsia="Times New Roman" w:hAnsi="Times New Roman" w:cs="Times New Roman"/>
          <w:sz w:val="28"/>
          <w:szCs w:val="28"/>
          <w:lang w:val="uk-UA"/>
        </w:rPr>
        <w:lastRenderedPageBreak/>
        <w:t>грн.</w:t>
      </w:r>
    </w:p>
    <w:p w:rsidR="002E73E5" w:rsidRPr="002E73E5" w:rsidRDefault="002E73E5" w:rsidP="002E73E5">
      <w:pPr>
        <w:tabs>
          <w:tab w:val="left" w:pos="142"/>
        </w:tabs>
        <w:spacing w:after="0" w:line="240" w:lineRule="auto"/>
        <w:jc w:val="center"/>
        <w:rPr>
          <w:rFonts w:ascii="Times New Roman" w:eastAsia="Times New Roman" w:hAnsi="Times New Roman" w:cs="Times New Roman"/>
          <w:color w:val="FF0000"/>
          <w:sz w:val="28"/>
          <w:szCs w:val="28"/>
          <w:lang w:val="uk-UA"/>
        </w:rPr>
      </w:pPr>
      <w:r w:rsidRPr="002E73E5">
        <w:rPr>
          <w:rFonts w:ascii="Arial" w:eastAsia="Times New Roman" w:hAnsi="Arial" w:cs="Times New Roman"/>
          <w:noProof/>
          <w:sz w:val="32"/>
          <w:szCs w:val="20"/>
          <w:lang w:val="uk-UA" w:eastAsia="uk-UA"/>
        </w:rPr>
        <w:drawing>
          <wp:inline distT="0" distB="0" distL="0" distR="0" wp14:anchorId="239C71A2" wp14:editId="43C00D3F">
            <wp:extent cx="5667375" cy="2914650"/>
            <wp:effectExtent l="0" t="0" r="0" b="0"/>
            <wp:docPr id="7" name="Объект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C3E1D" w:rsidRDefault="007C3E1D" w:rsidP="002E73E5">
      <w:pPr>
        <w:spacing w:after="0" w:line="240" w:lineRule="auto"/>
        <w:ind w:firstLine="567"/>
        <w:jc w:val="both"/>
        <w:rPr>
          <w:rFonts w:ascii="Times New Roman" w:eastAsia="Times New Roman" w:hAnsi="Times New Roman" w:cs="Times New Roman"/>
          <w:sz w:val="28"/>
          <w:szCs w:val="28"/>
          <w:lang w:val="uk-UA"/>
        </w:rPr>
      </w:pPr>
    </w:p>
    <w:p w:rsidR="002E73E5" w:rsidRPr="007C3E1D" w:rsidRDefault="002E73E5" w:rsidP="002E73E5">
      <w:pPr>
        <w:spacing w:after="0" w:line="240" w:lineRule="auto"/>
        <w:ind w:firstLine="567"/>
        <w:jc w:val="both"/>
        <w:rPr>
          <w:rFonts w:ascii="Times New Roman" w:eastAsia="Times New Roman" w:hAnsi="Times New Roman" w:cs="Times New Roman"/>
          <w:sz w:val="28"/>
          <w:szCs w:val="28"/>
          <w:lang w:val="uk-UA"/>
        </w:rPr>
      </w:pPr>
      <w:r w:rsidRPr="007C3E1D">
        <w:rPr>
          <w:rFonts w:ascii="Times New Roman" w:eastAsia="Times New Roman" w:hAnsi="Times New Roman" w:cs="Times New Roman"/>
          <w:sz w:val="28"/>
          <w:szCs w:val="28"/>
          <w:lang w:val="uk-UA"/>
        </w:rPr>
        <w:t>Найбільшу питому вагу за економічною структурою складають видатки на заробітну плату з нарахуваннями – 78,9 %, на енергоносії – 11,6 %, інші поточні видатки – 9,5 %.</w:t>
      </w:r>
    </w:p>
    <w:p w:rsidR="002E73E5" w:rsidRPr="007C3E1D" w:rsidRDefault="002E73E5" w:rsidP="002E73E5">
      <w:pPr>
        <w:spacing w:after="0" w:line="240" w:lineRule="auto"/>
        <w:ind w:firstLine="567"/>
        <w:jc w:val="both"/>
        <w:rPr>
          <w:rFonts w:ascii="Times New Roman" w:eastAsia="Times New Roman" w:hAnsi="Times New Roman" w:cs="Times New Roman"/>
          <w:sz w:val="28"/>
          <w:szCs w:val="20"/>
          <w:lang w:val="uk-UA"/>
        </w:rPr>
      </w:pPr>
      <w:r w:rsidRPr="007C3E1D">
        <w:rPr>
          <w:rFonts w:ascii="Times New Roman" w:eastAsia="Times New Roman" w:hAnsi="Times New Roman" w:cs="Times New Roman"/>
          <w:sz w:val="28"/>
          <w:szCs w:val="20"/>
          <w:lang w:val="uk-UA"/>
        </w:rPr>
        <w:t xml:space="preserve"> </w:t>
      </w:r>
      <w:r w:rsidRPr="007C3E1D">
        <w:rPr>
          <w:rFonts w:ascii="Times New Roman" w:eastAsia="Times New Roman" w:hAnsi="Times New Roman" w:cs="Times New Roman"/>
          <w:sz w:val="28"/>
          <w:szCs w:val="28"/>
          <w:lang w:val="uk-UA"/>
        </w:rPr>
        <w:t xml:space="preserve"> </w:t>
      </w:r>
      <w:r w:rsidRPr="007C3E1D">
        <w:rPr>
          <w:rFonts w:ascii="Times New Roman" w:eastAsia="Times New Roman" w:hAnsi="Times New Roman" w:cs="Times New Roman"/>
          <w:sz w:val="28"/>
          <w:szCs w:val="20"/>
          <w:lang w:val="uk-UA"/>
        </w:rPr>
        <w:t xml:space="preserve">За рахунок цих  видатків  утримувались 5 бібліотек, </w:t>
      </w:r>
      <w:r w:rsidRPr="007C3E1D">
        <w:rPr>
          <w:rFonts w:ascii="Times New Roman" w:eastAsia="Times New Roman" w:hAnsi="Times New Roman" w:cs="Times New Roman"/>
          <w:bCs/>
          <w:sz w:val="28"/>
          <w:szCs w:val="28"/>
          <w:shd w:val="clear" w:color="auto" w:fill="FFFFFF"/>
          <w:lang w:val="uk-UA"/>
        </w:rPr>
        <w:t>Комунальний заклад клубного типу «Культурно-інноваційна платформа «</w:t>
      </w:r>
      <w:proofErr w:type="spellStart"/>
      <w:r w:rsidRPr="007C3E1D">
        <w:rPr>
          <w:rFonts w:ascii="Times New Roman" w:eastAsia="Times New Roman" w:hAnsi="Times New Roman" w:cs="Times New Roman"/>
          <w:bCs/>
          <w:sz w:val="28"/>
          <w:szCs w:val="28"/>
          <w:shd w:val="clear" w:color="auto" w:fill="FFFFFF"/>
          <w:lang w:val="uk-UA"/>
        </w:rPr>
        <w:t>ТепЛиця</w:t>
      </w:r>
      <w:proofErr w:type="spellEnd"/>
      <w:r w:rsidRPr="007C3E1D">
        <w:rPr>
          <w:rFonts w:ascii="Times New Roman" w:eastAsia="Times New Roman" w:hAnsi="Times New Roman" w:cs="Times New Roman"/>
          <w:bCs/>
          <w:sz w:val="28"/>
          <w:szCs w:val="28"/>
          <w:shd w:val="clear" w:color="auto" w:fill="FFFFFF"/>
          <w:lang w:val="uk-UA"/>
        </w:rPr>
        <w:t>»,</w:t>
      </w:r>
      <w:r w:rsidRPr="007C3E1D">
        <w:rPr>
          <w:rFonts w:ascii="Times New Roman" w:eastAsia="Times New Roman" w:hAnsi="Times New Roman" w:cs="Times New Roman"/>
          <w:sz w:val="28"/>
          <w:szCs w:val="20"/>
          <w:lang w:val="uk-UA"/>
        </w:rPr>
        <w:t xml:space="preserve"> </w:t>
      </w:r>
      <w:r w:rsidRPr="007C3E1D">
        <w:rPr>
          <w:rFonts w:ascii="Times New Roman" w:eastAsia="Times New Roman" w:hAnsi="Times New Roman" w:cs="Times New Roman"/>
          <w:bCs/>
          <w:sz w:val="28"/>
          <w:szCs w:val="28"/>
          <w:shd w:val="clear" w:color="auto" w:fill="FFFFFF"/>
          <w:lang w:val="uk-UA"/>
        </w:rPr>
        <w:t>Комунальний заклад «М</w:t>
      </w:r>
      <w:r w:rsidRPr="007C3E1D">
        <w:rPr>
          <w:rFonts w:ascii="Times New Roman" w:eastAsia="Times New Roman" w:hAnsi="Times New Roman" w:cs="Times New Roman"/>
          <w:sz w:val="28"/>
          <w:szCs w:val="20"/>
          <w:lang w:val="uk-UA"/>
        </w:rPr>
        <w:t>іський  культурний  центр»</w:t>
      </w:r>
      <w:r w:rsidRPr="007C3E1D">
        <w:rPr>
          <w:rFonts w:ascii="Times New Roman" w:eastAsia="Times New Roman" w:hAnsi="Times New Roman" w:cs="Times New Roman"/>
          <w:sz w:val="28"/>
          <w:szCs w:val="28"/>
          <w:shd w:val="clear" w:color="auto" w:fill="FFFFFF"/>
          <w:lang w:val="uk-UA"/>
        </w:rPr>
        <w:t>,</w:t>
      </w:r>
      <w:r w:rsidRPr="007C3E1D">
        <w:rPr>
          <w:rFonts w:ascii="Times New Roman" w:eastAsia="Times New Roman" w:hAnsi="Times New Roman" w:cs="Times New Roman"/>
          <w:sz w:val="28"/>
          <w:szCs w:val="20"/>
          <w:lang w:val="uk-UA"/>
        </w:rPr>
        <w:t xml:space="preserve"> міський клуб, будинок культури с. Княжичі, будинок культури с. </w:t>
      </w:r>
      <w:proofErr w:type="spellStart"/>
      <w:r w:rsidRPr="007C3E1D">
        <w:rPr>
          <w:rFonts w:ascii="Times New Roman" w:eastAsia="Times New Roman" w:hAnsi="Times New Roman" w:cs="Times New Roman"/>
          <w:sz w:val="28"/>
          <w:szCs w:val="20"/>
          <w:lang w:val="uk-UA"/>
        </w:rPr>
        <w:t>Требухів</w:t>
      </w:r>
      <w:proofErr w:type="spellEnd"/>
      <w:r w:rsidRPr="007C3E1D">
        <w:rPr>
          <w:rFonts w:ascii="Times New Roman" w:eastAsia="Times New Roman" w:hAnsi="Times New Roman" w:cs="Times New Roman"/>
          <w:sz w:val="28"/>
          <w:szCs w:val="20"/>
          <w:lang w:val="uk-UA"/>
        </w:rPr>
        <w:t>, сільський клуб с. Переможець, краєзнавчий  музей, централізована  бухгалтерія.</w:t>
      </w:r>
    </w:p>
    <w:p w:rsidR="002E73E5" w:rsidRPr="002E73E5" w:rsidRDefault="002E73E5" w:rsidP="002E73E5">
      <w:pPr>
        <w:tabs>
          <w:tab w:val="left" w:pos="1980"/>
        </w:tabs>
        <w:spacing w:after="0" w:line="240" w:lineRule="auto"/>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 xml:space="preserve">                                                    </w:t>
      </w:r>
    </w:p>
    <w:p w:rsidR="002E73E5" w:rsidRPr="002E73E5" w:rsidRDefault="002E73E5" w:rsidP="002E73E5">
      <w:pPr>
        <w:keepNext/>
        <w:spacing w:after="0" w:line="240" w:lineRule="auto"/>
        <w:jc w:val="center"/>
        <w:outlineLvl w:val="1"/>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Фізична культура і спорт</w:t>
      </w:r>
    </w:p>
    <w:p w:rsidR="002E73E5" w:rsidRPr="002E73E5" w:rsidRDefault="002E73E5" w:rsidP="002E73E5">
      <w:pPr>
        <w:tabs>
          <w:tab w:val="left" w:pos="2910"/>
          <w:tab w:val="left" w:pos="3300"/>
        </w:tabs>
        <w:spacing w:after="0" w:line="240" w:lineRule="auto"/>
        <w:rPr>
          <w:rFonts w:ascii="Arial" w:eastAsia="Times New Roman" w:hAnsi="Arial" w:cs="Times New Roman"/>
          <w:color w:val="FF0000"/>
          <w:sz w:val="28"/>
          <w:szCs w:val="28"/>
          <w:lang w:val="uk-UA"/>
        </w:rPr>
      </w:pPr>
      <w:r w:rsidRPr="002E73E5">
        <w:rPr>
          <w:rFonts w:ascii="Arial" w:eastAsia="Times New Roman" w:hAnsi="Arial" w:cs="Times New Roman"/>
          <w:color w:val="FF0000"/>
          <w:sz w:val="28"/>
          <w:szCs w:val="28"/>
          <w:lang w:val="uk-UA"/>
        </w:rPr>
        <w:tab/>
      </w:r>
      <w:r w:rsidRPr="002E73E5">
        <w:rPr>
          <w:rFonts w:ascii="Arial" w:eastAsia="Times New Roman" w:hAnsi="Arial" w:cs="Times New Roman"/>
          <w:color w:val="FF0000"/>
          <w:sz w:val="28"/>
          <w:szCs w:val="28"/>
          <w:lang w:val="uk-UA"/>
        </w:rPr>
        <w:tab/>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Виконання видаткової частини  по цьому розділу становить 82,9 %.  За звітний період у сфері фізичної культури та спорту касові видатки загального фонду Броварської міської територіальної громади становлять </w:t>
      </w:r>
      <w:r w:rsidRPr="002E73E5">
        <w:rPr>
          <w:rFonts w:ascii="Times New Roman" w:eastAsia="Times New Roman" w:hAnsi="Times New Roman" w:cs="Times New Roman"/>
          <w:bCs/>
          <w:sz w:val="28"/>
          <w:szCs w:val="28"/>
          <w:lang w:val="uk-UA"/>
        </w:rPr>
        <w:t xml:space="preserve">33 081 594,0 </w:t>
      </w:r>
      <w:r w:rsidRPr="002E73E5">
        <w:rPr>
          <w:rFonts w:ascii="Times New Roman" w:eastAsia="Times New Roman" w:hAnsi="Times New Roman" w:cs="Times New Roman"/>
          <w:sz w:val="28"/>
          <w:szCs w:val="28"/>
          <w:lang w:val="uk-UA"/>
        </w:rPr>
        <w:t xml:space="preserve">грн., що на     </w:t>
      </w:r>
      <w:r w:rsidRPr="002E73E5">
        <w:rPr>
          <w:rFonts w:ascii="Times New Roman" w:eastAsia="Times New Roman" w:hAnsi="Times New Roman" w:cs="Times New Roman"/>
          <w:bCs/>
          <w:sz w:val="28"/>
          <w:szCs w:val="28"/>
          <w:lang w:val="uk-UA"/>
        </w:rPr>
        <w:t xml:space="preserve">7 904 529,0 </w:t>
      </w:r>
      <w:r w:rsidRPr="002E73E5">
        <w:rPr>
          <w:rFonts w:ascii="Times New Roman" w:eastAsia="Times New Roman" w:hAnsi="Times New Roman" w:cs="Times New Roman"/>
          <w:sz w:val="28"/>
          <w:szCs w:val="28"/>
          <w:lang w:val="uk-UA"/>
        </w:rPr>
        <w:t xml:space="preserve"> грн. більше ніж за аналогічний період минулого року.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proofErr w:type="spellStart"/>
      <w:r w:rsidRPr="002E73E5">
        <w:rPr>
          <w:rFonts w:ascii="Times New Roman" w:eastAsia="Times New Roman" w:hAnsi="Times New Roman" w:cs="Times New Roman"/>
          <w:sz w:val="28"/>
          <w:szCs w:val="28"/>
        </w:rPr>
        <w:t>Виконання</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видаткової</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частини</w:t>
      </w:r>
      <w:proofErr w:type="spellEnd"/>
      <w:r w:rsidRPr="002E73E5">
        <w:rPr>
          <w:rFonts w:ascii="Times New Roman" w:eastAsia="Times New Roman" w:hAnsi="Times New Roman" w:cs="Times New Roman"/>
          <w:sz w:val="28"/>
          <w:szCs w:val="28"/>
        </w:rPr>
        <w:t xml:space="preserve"> бюджету по закладам   </w:t>
      </w:r>
      <w:proofErr w:type="spellStart"/>
      <w:r w:rsidRPr="002E73E5">
        <w:rPr>
          <w:rFonts w:ascii="Times New Roman" w:eastAsia="Times New Roman" w:hAnsi="Times New Roman" w:cs="Times New Roman"/>
          <w:sz w:val="28"/>
          <w:szCs w:val="28"/>
        </w:rPr>
        <w:t>фізичної</w:t>
      </w:r>
      <w:proofErr w:type="spell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культури</w:t>
      </w:r>
      <w:proofErr w:type="spellEnd"/>
      <w:r w:rsidRPr="002E73E5">
        <w:rPr>
          <w:rFonts w:ascii="Times New Roman" w:eastAsia="Times New Roman" w:hAnsi="Times New Roman" w:cs="Times New Roman"/>
          <w:sz w:val="28"/>
          <w:szCs w:val="28"/>
        </w:rPr>
        <w:t xml:space="preserve"> та спорту  </w:t>
      </w:r>
      <w:proofErr w:type="spellStart"/>
      <w:r w:rsidRPr="002E73E5">
        <w:rPr>
          <w:rFonts w:ascii="Times New Roman" w:eastAsia="Times New Roman" w:hAnsi="Times New Roman" w:cs="Times New Roman"/>
          <w:sz w:val="28"/>
          <w:szCs w:val="28"/>
        </w:rPr>
        <w:t>характеризується</w:t>
      </w:r>
      <w:proofErr w:type="spellEnd"/>
      <w:r w:rsidRPr="002E73E5">
        <w:rPr>
          <w:rFonts w:ascii="Times New Roman" w:eastAsia="Times New Roman" w:hAnsi="Times New Roman" w:cs="Times New Roman"/>
          <w:sz w:val="28"/>
          <w:szCs w:val="28"/>
        </w:rPr>
        <w:t xml:space="preserve"> </w:t>
      </w:r>
      <w:proofErr w:type="gramStart"/>
      <w:r w:rsidRPr="002E73E5">
        <w:rPr>
          <w:rFonts w:ascii="Times New Roman" w:eastAsia="Times New Roman" w:hAnsi="Times New Roman" w:cs="Times New Roman"/>
          <w:sz w:val="28"/>
          <w:szCs w:val="28"/>
        </w:rPr>
        <w:t>такими</w:t>
      </w:r>
      <w:proofErr w:type="gramEnd"/>
      <w:r w:rsidRPr="002E73E5">
        <w:rPr>
          <w:rFonts w:ascii="Times New Roman" w:eastAsia="Times New Roman" w:hAnsi="Times New Roman" w:cs="Times New Roman"/>
          <w:sz w:val="28"/>
          <w:szCs w:val="28"/>
        </w:rPr>
        <w:t xml:space="preserve"> </w:t>
      </w:r>
      <w:proofErr w:type="spellStart"/>
      <w:r w:rsidRPr="002E73E5">
        <w:rPr>
          <w:rFonts w:ascii="Times New Roman" w:eastAsia="Times New Roman" w:hAnsi="Times New Roman" w:cs="Times New Roman"/>
          <w:sz w:val="28"/>
          <w:szCs w:val="28"/>
        </w:rPr>
        <w:t>даними</w:t>
      </w:r>
      <w:proofErr w:type="spellEnd"/>
      <w:r w:rsidRPr="002E73E5">
        <w:rPr>
          <w:rFonts w:ascii="Times New Roman" w:eastAsia="Times New Roman" w:hAnsi="Times New Roman" w:cs="Times New Roman"/>
          <w:sz w:val="28"/>
          <w:szCs w:val="28"/>
        </w:rPr>
        <w:t>:</w:t>
      </w:r>
    </w:p>
    <w:p w:rsidR="002E73E5" w:rsidRPr="002E73E5" w:rsidRDefault="002E73E5" w:rsidP="002E73E5">
      <w:pPr>
        <w:spacing w:after="120" w:line="240" w:lineRule="auto"/>
        <w:ind w:firstLine="284"/>
        <w:jc w:val="right"/>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                                                                                                                 грн.</w:t>
      </w:r>
    </w:p>
    <w:tbl>
      <w:tblPr>
        <w:tblW w:w="8951" w:type="dxa"/>
        <w:tblInd w:w="88" w:type="dxa"/>
        <w:tblLayout w:type="fixed"/>
        <w:tblLook w:val="04A0" w:firstRow="1" w:lastRow="0" w:firstColumn="1" w:lastColumn="0" w:noHBand="0" w:noVBand="1"/>
      </w:tblPr>
      <w:tblGrid>
        <w:gridCol w:w="770"/>
        <w:gridCol w:w="1802"/>
        <w:gridCol w:w="1417"/>
        <w:gridCol w:w="1418"/>
        <w:gridCol w:w="1417"/>
        <w:gridCol w:w="709"/>
        <w:gridCol w:w="1418"/>
      </w:tblGrid>
      <w:tr w:rsidR="007C3E1D" w:rsidRPr="002E73E5" w:rsidTr="00B15A18">
        <w:trPr>
          <w:trHeight w:val="1448"/>
        </w:trPr>
        <w:tc>
          <w:tcPr>
            <w:tcW w:w="770" w:type="dxa"/>
            <w:tcBorders>
              <w:top w:val="single" w:sz="8" w:space="0" w:color="auto"/>
              <w:left w:val="single" w:sz="8" w:space="0" w:color="auto"/>
              <w:bottom w:val="single" w:sz="8" w:space="0" w:color="auto"/>
              <w:right w:val="single" w:sz="8"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КОД</w:t>
            </w:r>
          </w:p>
        </w:tc>
        <w:tc>
          <w:tcPr>
            <w:tcW w:w="1802" w:type="dxa"/>
            <w:tcBorders>
              <w:top w:val="single" w:sz="8" w:space="0" w:color="auto"/>
              <w:left w:val="nil"/>
              <w:bottom w:val="single" w:sz="8"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Назва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Затверджено</w:t>
            </w:r>
            <w:proofErr w:type="spellEnd"/>
            <w:r w:rsidRPr="002E73E5">
              <w:rPr>
                <w:rFonts w:ascii="Times New Roman" w:eastAsia="Times New Roman" w:hAnsi="Times New Roman" w:cs="Times New Roman"/>
                <w:color w:val="000000"/>
                <w:sz w:val="24"/>
                <w:szCs w:val="24"/>
              </w:rPr>
              <w:t xml:space="preserve">  з </w:t>
            </w:r>
            <w:proofErr w:type="spellStart"/>
            <w:r w:rsidRPr="002E73E5">
              <w:rPr>
                <w:rFonts w:ascii="Times New Roman" w:eastAsia="Times New Roman" w:hAnsi="Times New Roman" w:cs="Times New Roman"/>
                <w:color w:val="000000"/>
                <w:sz w:val="24"/>
                <w:szCs w:val="24"/>
              </w:rPr>
              <w:t>урахуванням</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внесених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змін</w:t>
            </w:r>
            <w:proofErr w:type="spellEnd"/>
            <w:r w:rsidRPr="002E73E5">
              <w:rPr>
                <w:rFonts w:ascii="Times New Roman" w:eastAsia="Times New Roman" w:hAnsi="Times New Roman" w:cs="Times New Roman"/>
                <w:color w:val="000000"/>
                <w:sz w:val="24"/>
                <w:szCs w:val="24"/>
              </w:rPr>
              <w:t xml:space="preserve"> на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1417"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Касові</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видатки</w:t>
            </w:r>
            <w:proofErr w:type="spellEnd"/>
            <w:r w:rsidRPr="002E73E5">
              <w:rPr>
                <w:rFonts w:ascii="Times New Roman" w:eastAsia="Times New Roman" w:hAnsi="Times New Roman" w:cs="Times New Roman"/>
                <w:color w:val="000000"/>
                <w:sz w:val="24"/>
                <w:szCs w:val="24"/>
              </w:rPr>
              <w:t xml:space="preserve"> за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w:t>
            </w:r>
          </w:p>
        </w:tc>
        <w:tc>
          <w:tcPr>
            <w:tcW w:w="709"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виконання</w:t>
            </w:r>
            <w:proofErr w:type="spellEnd"/>
          </w:p>
        </w:tc>
        <w:tc>
          <w:tcPr>
            <w:tcW w:w="1418" w:type="dxa"/>
            <w:tcBorders>
              <w:top w:val="single" w:sz="8" w:space="0" w:color="auto"/>
              <w:left w:val="nil"/>
              <w:bottom w:val="single" w:sz="8" w:space="0" w:color="auto"/>
              <w:right w:val="single" w:sz="8"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color w:val="000000"/>
                <w:sz w:val="24"/>
                <w:szCs w:val="24"/>
              </w:rPr>
            </w:pPr>
            <w:proofErr w:type="spellStart"/>
            <w:r w:rsidRPr="002E73E5">
              <w:rPr>
                <w:rFonts w:ascii="Times New Roman" w:eastAsia="Times New Roman" w:hAnsi="Times New Roman" w:cs="Times New Roman"/>
                <w:color w:val="000000"/>
                <w:sz w:val="24"/>
                <w:szCs w:val="24"/>
              </w:rPr>
              <w:t>Відхилення</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касових</w:t>
            </w:r>
            <w:proofErr w:type="spellEnd"/>
            <w:r w:rsidRPr="002E73E5">
              <w:rPr>
                <w:rFonts w:ascii="Times New Roman" w:eastAsia="Times New Roman" w:hAnsi="Times New Roman" w:cs="Times New Roman"/>
                <w:color w:val="000000"/>
                <w:sz w:val="24"/>
                <w:szCs w:val="24"/>
              </w:rPr>
              <w:t xml:space="preserve"> </w:t>
            </w:r>
            <w:proofErr w:type="spellStart"/>
            <w:r w:rsidRPr="002E73E5">
              <w:rPr>
                <w:rFonts w:ascii="Times New Roman" w:eastAsia="Times New Roman" w:hAnsi="Times New Roman" w:cs="Times New Roman"/>
                <w:color w:val="000000"/>
                <w:sz w:val="24"/>
                <w:szCs w:val="24"/>
              </w:rPr>
              <w:t>видатків</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2023 р. </w:t>
            </w:r>
            <w:proofErr w:type="spellStart"/>
            <w:r w:rsidRPr="002E73E5">
              <w:rPr>
                <w:rFonts w:ascii="Times New Roman" w:eastAsia="Times New Roman" w:hAnsi="Times New Roman" w:cs="Times New Roman"/>
                <w:color w:val="000000"/>
                <w:sz w:val="24"/>
                <w:szCs w:val="24"/>
              </w:rPr>
              <w:t>від</w:t>
            </w:r>
            <w:proofErr w:type="spellEnd"/>
            <w:r w:rsidRPr="002E73E5">
              <w:rPr>
                <w:rFonts w:ascii="Times New Roman" w:eastAsia="Times New Roman" w:hAnsi="Times New Roman" w:cs="Times New Roman"/>
                <w:color w:val="000000"/>
                <w:sz w:val="24"/>
                <w:szCs w:val="24"/>
              </w:rPr>
              <w:t xml:space="preserve"> 9 </w:t>
            </w:r>
            <w:proofErr w:type="spellStart"/>
            <w:r w:rsidRPr="002E73E5">
              <w:rPr>
                <w:rFonts w:ascii="Times New Roman" w:eastAsia="Times New Roman" w:hAnsi="Times New Roman" w:cs="Times New Roman"/>
                <w:color w:val="000000"/>
                <w:sz w:val="24"/>
                <w:szCs w:val="24"/>
              </w:rPr>
              <w:t>місяців</w:t>
            </w:r>
            <w:proofErr w:type="spellEnd"/>
            <w:r w:rsidRPr="002E73E5">
              <w:rPr>
                <w:rFonts w:ascii="Times New Roman" w:eastAsia="Times New Roman" w:hAnsi="Times New Roman" w:cs="Times New Roman"/>
                <w:color w:val="000000"/>
                <w:sz w:val="24"/>
                <w:szCs w:val="24"/>
              </w:rPr>
              <w:t xml:space="preserve"> 2022 р.</w:t>
            </w:r>
          </w:p>
        </w:tc>
      </w:tr>
      <w:tr w:rsidR="007C3E1D" w:rsidRPr="002E73E5" w:rsidTr="00B15A18">
        <w:trPr>
          <w:trHeight w:val="375"/>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5011</w:t>
            </w:r>
          </w:p>
        </w:tc>
        <w:tc>
          <w:tcPr>
            <w:tcW w:w="1802"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Проведення навчально-тренувальних зборів і змагань з олімпійських видів спорту</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1 039 567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3 000 000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1 411 431</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47,0</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371 864</w:t>
            </w:r>
          </w:p>
        </w:tc>
      </w:tr>
      <w:tr w:rsidR="007C3E1D" w:rsidRPr="002E73E5" w:rsidTr="00B15A18">
        <w:trPr>
          <w:trHeight w:val="333"/>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5031</w:t>
            </w:r>
          </w:p>
        </w:tc>
        <w:tc>
          <w:tcPr>
            <w:tcW w:w="1802"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Утримання та навчально-тренувальна робота комунальних дитячо-юнацьких спортивних шкіл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12 973 102</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20 726 290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17 572 636</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84,8</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4 599 534</w:t>
            </w:r>
          </w:p>
        </w:tc>
      </w:tr>
      <w:tr w:rsidR="007C3E1D" w:rsidRPr="002E73E5" w:rsidTr="00B15A18">
        <w:trPr>
          <w:trHeight w:val="423"/>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5041</w:t>
            </w:r>
          </w:p>
        </w:tc>
        <w:tc>
          <w:tcPr>
            <w:tcW w:w="1802"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Утримання та фінансова підтримка спортивних споруд</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10 486 875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15 034 500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13 027 139</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86,6</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2 540 264</w:t>
            </w:r>
          </w:p>
        </w:tc>
      </w:tr>
      <w:tr w:rsidR="007C3E1D" w:rsidRPr="002E73E5" w:rsidTr="00B15A18">
        <w:trPr>
          <w:trHeight w:val="423"/>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5049</w:t>
            </w:r>
          </w:p>
        </w:tc>
        <w:tc>
          <w:tcPr>
            <w:tcW w:w="1802"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sz w:val="20"/>
                <w:szCs w:val="20"/>
                <w:lang w:val="uk-UA" w:eastAsia="uk-UA"/>
              </w:rPr>
            </w:pPr>
            <w:r w:rsidRPr="002E73E5">
              <w:rPr>
                <w:rFonts w:ascii="Arial" w:eastAsia="Times New Roman" w:hAnsi="Arial" w:cs="Times New Roman"/>
                <w:sz w:val="32"/>
                <w:szCs w:val="20"/>
                <w:lang w:val="uk-UA"/>
              </w:rPr>
              <w:fldChar w:fldCharType="begin"/>
            </w:r>
            <w:r w:rsidRPr="002E73E5">
              <w:rPr>
                <w:rFonts w:ascii="Arial" w:eastAsia="Times New Roman" w:hAnsi="Arial" w:cs="Times New Roman"/>
                <w:sz w:val="32"/>
                <w:szCs w:val="20"/>
                <w:lang w:val="uk-UA"/>
              </w:rPr>
              <w:instrText xml:space="preserve"> LINK Excel.Sheet.8 "D:\\Мои документы\\РІШЕННЯ\\Рішення 2023 року\\виконання бюджету\\видатки І півріччя 2023.xls" "Лист1!R64C2" \a \f 4 \h  \* MERGEFORMAT </w:instrText>
            </w:r>
            <w:r w:rsidRPr="002E73E5">
              <w:rPr>
                <w:rFonts w:ascii="Arial" w:eastAsia="Times New Roman" w:hAnsi="Arial" w:cs="Times New Roman"/>
                <w:sz w:val="32"/>
                <w:szCs w:val="20"/>
                <w:lang w:val="uk-UA"/>
              </w:rPr>
              <w:fldChar w:fldCharType="separate"/>
            </w:r>
          </w:p>
          <w:p w:rsidR="002E73E5" w:rsidRPr="002E73E5" w:rsidRDefault="002E73E5" w:rsidP="002E73E5">
            <w:pPr>
              <w:spacing w:after="0" w:line="240" w:lineRule="auto"/>
              <w:rPr>
                <w:rFonts w:ascii="Times New Roman" w:eastAsia="Times New Roman" w:hAnsi="Times New Roman" w:cs="Times New Roman"/>
                <w:sz w:val="24"/>
                <w:szCs w:val="24"/>
                <w:lang w:val="uk-UA" w:eastAsia="uk-UA"/>
              </w:rPr>
            </w:pPr>
            <w:r w:rsidRPr="002E73E5">
              <w:rPr>
                <w:rFonts w:ascii="Times New Roman" w:eastAsia="Times New Roman" w:hAnsi="Times New Roman" w:cs="Times New Roman"/>
                <w:sz w:val="24"/>
                <w:szCs w:val="24"/>
                <w:lang w:val="uk-UA" w:eastAsia="uk-UA"/>
              </w:rPr>
              <w:t>Виконання окремих заходів з реалізації соціального проекту "Активні парки - локації здорової України"</w:t>
            </w:r>
          </w:p>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fldChar w:fldCharType="end"/>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107 896</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58 853</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54,5</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58 853</w:t>
            </w:r>
          </w:p>
        </w:tc>
      </w:tr>
      <w:tr w:rsidR="007C3E1D" w:rsidRPr="002E73E5" w:rsidTr="00B15A18">
        <w:trPr>
          <w:trHeight w:val="576"/>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5063</w:t>
            </w:r>
          </w:p>
        </w:tc>
        <w:tc>
          <w:tcPr>
            <w:tcW w:w="1802" w:type="dxa"/>
            <w:tcBorders>
              <w:top w:val="nil"/>
              <w:left w:val="nil"/>
              <w:bottom w:val="single" w:sz="8"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Забезпечення діяльності централізованої бухгалтерії</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677 521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1 029 100</w:t>
            </w:r>
          </w:p>
        </w:tc>
        <w:tc>
          <w:tcPr>
            <w:tcW w:w="1417" w:type="dxa"/>
            <w:tcBorders>
              <w:top w:val="nil"/>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1 011 535</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98,3</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334 014</w:t>
            </w:r>
          </w:p>
        </w:tc>
      </w:tr>
      <w:tr w:rsidR="007C3E1D" w:rsidRPr="002E73E5" w:rsidTr="00B15A18">
        <w:trPr>
          <w:trHeight w:val="679"/>
        </w:trPr>
        <w:tc>
          <w:tcPr>
            <w:tcW w:w="770" w:type="dxa"/>
            <w:tcBorders>
              <w:top w:val="nil"/>
              <w:left w:val="single" w:sz="8" w:space="0" w:color="auto"/>
              <w:bottom w:val="single" w:sz="8" w:space="0" w:color="auto"/>
              <w:right w:val="single" w:sz="8" w:space="0" w:color="auto"/>
            </w:tcBorders>
          </w:tcPr>
          <w:p w:rsidR="002E73E5" w:rsidRPr="002E73E5" w:rsidRDefault="002E73E5" w:rsidP="002E73E5">
            <w:pPr>
              <w:spacing w:after="0" w:line="240" w:lineRule="auto"/>
              <w:jc w:val="right"/>
              <w:rPr>
                <w:rFonts w:ascii="Times New Roman" w:eastAsia="Times New Roman" w:hAnsi="Times New Roman" w:cs="Times New Roman"/>
                <w:b/>
                <w:bCs/>
                <w:sz w:val="24"/>
                <w:szCs w:val="24"/>
                <w:lang w:val="uk-UA" w:eastAsia="uk-UA"/>
              </w:rPr>
            </w:pPr>
          </w:p>
        </w:tc>
        <w:tc>
          <w:tcPr>
            <w:tcW w:w="1802" w:type="dxa"/>
            <w:tcBorders>
              <w:top w:val="nil"/>
              <w:left w:val="nil"/>
              <w:bottom w:val="single" w:sz="8" w:space="0" w:color="auto"/>
              <w:right w:val="single" w:sz="4" w:space="0" w:color="auto"/>
            </w:tcBorders>
          </w:tcPr>
          <w:p w:rsidR="002E73E5" w:rsidRPr="002E73E5" w:rsidRDefault="002E73E5" w:rsidP="002E73E5">
            <w:pPr>
              <w:spacing w:after="0" w:line="240" w:lineRule="auto"/>
              <w:rPr>
                <w:rFonts w:ascii="Times New Roman" w:eastAsia="Times New Roman" w:hAnsi="Times New Roman" w:cs="Times New Roman"/>
                <w:b/>
                <w:sz w:val="16"/>
                <w:szCs w:val="16"/>
                <w:lang w:val="uk-UA"/>
              </w:rPr>
            </w:pPr>
          </w:p>
          <w:p w:rsidR="002E73E5" w:rsidRPr="002E73E5" w:rsidRDefault="002E73E5" w:rsidP="002E73E5">
            <w:pPr>
              <w:spacing w:after="0" w:line="240" w:lineRule="auto"/>
              <w:rPr>
                <w:rFonts w:ascii="Times New Roman" w:eastAsia="Times New Roman" w:hAnsi="Times New Roman" w:cs="Times New Roman"/>
                <w:b/>
                <w:bCs/>
                <w:sz w:val="24"/>
                <w:szCs w:val="24"/>
                <w:lang w:val="uk-UA" w:eastAsia="uk-UA"/>
              </w:rPr>
            </w:pPr>
            <w:r w:rsidRPr="002E73E5">
              <w:rPr>
                <w:rFonts w:ascii="Times New Roman" w:eastAsia="Times New Roman" w:hAnsi="Times New Roman" w:cs="Times New Roman"/>
                <w:b/>
                <w:sz w:val="24"/>
                <w:szCs w:val="24"/>
                <w:lang w:val="uk-UA"/>
              </w:rPr>
              <w:t>Всього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25 177 065</w:t>
            </w:r>
          </w:p>
        </w:tc>
        <w:tc>
          <w:tcPr>
            <w:tcW w:w="1418"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39 897 786</w:t>
            </w:r>
          </w:p>
        </w:tc>
        <w:tc>
          <w:tcPr>
            <w:tcW w:w="1417" w:type="dxa"/>
            <w:tcBorders>
              <w:top w:val="single" w:sz="8" w:space="0" w:color="auto"/>
              <w:left w:val="single" w:sz="4" w:space="0" w:color="auto"/>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33 081 594</w:t>
            </w:r>
          </w:p>
        </w:tc>
        <w:tc>
          <w:tcPr>
            <w:tcW w:w="709"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82,9</w:t>
            </w:r>
          </w:p>
        </w:tc>
        <w:tc>
          <w:tcPr>
            <w:tcW w:w="1418" w:type="dxa"/>
            <w:tcBorders>
              <w:top w:val="nil"/>
              <w:left w:val="nil"/>
              <w:bottom w:val="single" w:sz="8" w:space="0" w:color="auto"/>
              <w:right w:val="single" w:sz="8" w:space="0" w:color="auto"/>
            </w:tcBorders>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7 904 529</w:t>
            </w:r>
          </w:p>
        </w:tc>
      </w:tr>
    </w:tbl>
    <w:p w:rsidR="002E73E5" w:rsidRPr="002E73E5" w:rsidRDefault="002E73E5" w:rsidP="002E73E5">
      <w:pPr>
        <w:spacing w:after="0" w:line="240" w:lineRule="auto"/>
        <w:jc w:val="both"/>
        <w:rPr>
          <w:rFonts w:ascii="Arial" w:eastAsia="Times New Roman" w:hAnsi="Arial" w:cs="Times New Roman"/>
          <w:color w:val="FF0000"/>
          <w:sz w:val="16"/>
          <w:szCs w:val="16"/>
          <w:lang w:val="uk-UA"/>
        </w:rPr>
      </w:pPr>
      <w:r w:rsidRPr="002E73E5">
        <w:rPr>
          <w:rFonts w:ascii="Arial" w:eastAsia="Times New Roman" w:hAnsi="Arial" w:cs="Times New Roman"/>
          <w:color w:val="FF0000"/>
          <w:sz w:val="28"/>
          <w:szCs w:val="20"/>
          <w:lang w:val="uk-UA"/>
        </w:rPr>
        <w:t xml:space="preserve">    </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За рахунок  коштів по даному розділу утримувалися дві ДЮСШ, централізована бухгалтерія, спорткомплекс “Світлотехніка”, плавальний басейн “Купава”, надавалась фінансова підтримка КП «Оздоровчо-реабілітаційний центр» та «Міський футбольний клуб «Бровари», проводились спортивні  заходи.</w:t>
      </w:r>
    </w:p>
    <w:p w:rsidR="002E73E5" w:rsidRDefault="002E73E5" w:rsidP="002E73E5">
      <w:pPr>
        <w:spacing w:after="0" w:line="240" w:lineRule="auto"/>
        <w:jc w:val="both"/>
        <w:rPr>
          <w:rFonts w:ascii="Arial" w:eastAsia="Times New Roman" w:hAnsi="Arial" w:cs="Times New Roman"/>
          <w:sz w:val="16"/>
          <w:szCs w:val="16"/>
          <w:lang w:val="uk-UA"/>
        </w:rPr>
      </w:pPr>
    </w:p>
    <w:p w:rsidR="00B15A18" w:rsidRPr="002E73E5" w:rsidRDefault="00B15A18" w:rsidP="00B15A18">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Найбільшу питому вагу за економічною структурою складають видатки на заробітну плату з нарахуваннями –  74,4 %, фінансова підтримка КП "Оздоровчо-реабілітаційний центр" та міського футбольного клубу «Бровари» – 17,6 %, проведення навчально-тренувальних зборів і змагань – 4,2 %, енергоносії – 2,5 %, інші поточні видатки – 1,4 %.</w:t>
      </w:r>
    </w:p>
    <w:p w:rsidR="00B15A18" w:rsidRPr="002E73E5" w:rsidRDefault="00B15A18" w:rsidP="002E73E5">
      <w:pPr>
        <w:spacing w:after="0" w:line="240" w:lineRule="auto"/>
        <w:jc w:val="both"/>
        <w:rPr>
          <w:rFonts w:ascii="Arial" w:eastAsia="Times New Roman" w:hAnsi="Arial" w:cs="Times New Roman"/>
          <w:sz w:val="16"/>
          <w:szCs w:val="16"/>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B15A18" w:rsidRDefault="00B15A18" w:rsidP="002E73E5">
      <w:pPr>
        <w:spacing w:after="0" w:line="240" w:lineRule="auto"/>
        <w:jc w:val="right"/>
        <w:rPr>
          <w:rFonts w:ascii="Times New Roman" w:eastAsia="Times New Roman" w:hAnsi="Times New Roman" w:cs="Times New Roman"/>
          <w:sz w:val="28"/>
          <w:szCs w:val="28"/>
          <w:lang w:val="uk-UA"/>
        </w:rPr>
      </w:pPr>
    </w:p>
    <w:p w:rsidR="002E73E5" w:rsidRPr="002E73E5" w:rsidRDefault="002E73E5" w:rsidP="002E73E5">
      <w:pPr>
        <w:spacing w:after="0" w:line="240" w:lineRule="auto"/>
        <w:jc w:val="right"/>
        <w:rPr>
          <w:rFonts w:ascii="Arial" w:eastAsia="Times New Roman" w:hAnsi="Arial" w:cs="Times New Roman"/>
          <w:sz w:val="28"/>
          <w:szCs w:val="28"/>
          <w:lang w:val="uk-UA"/>
        </w:rPr>
      </w:pPr>
      <w:r w:rsidRPr="002E73E5">
        <w:rPr>
          <w:rFonts w:ascii="Times New Roman" w:eastAsia="Times New Roman" w:hAnsi="Times New Roman" w:cs="Times New Roman"/>
          <w:sz w:val="28"/>
          <w:szCs w:val="28"/>
          <w:lang w:val="uk-UA"/>
        </w:rPr>
        <w:lastRenderedPageBreak/>
        <w:t>грн</w:t>
      </w:r>
      <w:r w:rsidRPr="002E73E5">
        <w:rPr>
          <w:rFonts w:ascii="Arial" w:eastAsia="Times New Roman" w:hAnsi="Arial" w:cs="Times New Roman"/>
          <w:sz w:val="28"/>
          <w:szCs w:val="28"/>
          <w:lang w:val="uk-UA"/>
        </w:rPr>
        <w:t>.</w:t>
      </w:r>
    </w:p>
    <w:p w:rsidR="002E73E5" w:rsidRPr="002E73E5" w:rsidRDefault="002E73E5" w:rsidP="002E73E5">
      <w:pPr>
        <w:spacing w:after="0" w:line="240" w:lineRule="auto"/>
        <w:jc w:val="right"/>
        <w:rPr>
          <w:rFonts w:ascii="Arial" w:eastAsia="Times New Roman" w:hAnsi="Arial" w:cs="Times New Roman"/>
          <w:sz w:val="28"/>
          <w:szCs w:val="28"/>
          <w:lang w:val="uk-UA"/>
        </w:rPr>
      </w:pPr>
      <w:r w:rsidRPr="002E73E5">
        <w:rPr>
          <w:rFonts w:ascii="Arial" w:eastAsia="Times New Roman" w:hAnsi="Arial" w:cs="Times New Roman"/>
          <w:noProof/>
          <w:sz w:val="32"/>
          <w:szCs w:val="20"/>
          <w:lang w:val="uk-UA" w:eastAsia="uk-UA"/>
        </w:rPr>
        <w:drawing>
          <wp:inline distT="0" distB="0" distL="0" distR="0" wp14:anchorId="6B84FEE8" wp14:editId="683405E9">
            <wp:extent cx="6181725" cy="4572000"/>
            <wp:effectExtent l="0" t="0" r="0" b="0"/>
            <wp:docPr id="8" name="Рисунок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E73E5" w:rsidRPr="002E73E5" w:rsidRDefault="002E73E5" w:rsidP="002E73E5">
      <w:pPr>
        <w:spacing w:after="0" w:line="240" w:lineRule="auto"/>
        <w:jc w:val="right"/>
        <w:rPr>
          <w:rFonts w:ascii="Arial" w:eastAsia="Times New Roman" w:hAnsi="Arial" w:cs="Times New Roman"/>
          <w:color w:val="FF0000"/>
          <w:sz w:val="28"/>
          <w:szCs w:val="28"/>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16"/>
          <w:szCs w:val="16"/>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В загальному обсязі касових видатків по галузі «Фізична культура та спорт» враховано кошти у розмірі 7 229 712,0 грн. на  фінансування:</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Програми розвитку фізичної культури і спорту Броварської міської територіальної громади на 2022-2026 роки – </w:t>
      </w:r>
      <w:r w:rsidRPr="002E73E5">
        <w:rPr>
          <w:rFonts w:ascii="Times New Roman" w:eastAsia="Times New Roman" w:hAnsi="Times New Roman" w:cs="Times New Roman"/>
          <w:sz w:val="28"/>
          <w:szCs w:val="28"/>
          <w:lang w:val="uk-UA" w:eastAsia="uk-UA"/>
        </w:rPr>
        <w:t>1 411 431,0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eastAsia="uk-UA"/>
        </w:rPr>
        <w:t xml:space="preserve">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 1 639 490,0 грн.;</w:t>
      </w:r>
    </w:p>
    <w:p w:rsidR="002E73E5" w:rsidRPr="002E73E5" w:rsidRDefault="002E73E5" w:rsidP="002E73E5">
      <w:pPr>
        <w:numPr>
          <w:ilvl w:val="0"/>
          <w:numId w:val="7"/>
        </w:num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Програми фінансової підтримки комунального підприємства «Оздоровчо-реабілітаційний центр» Броварської міської ради Броварського району  Київської області на 2022-2026 роки – 4 178 791,0 грн.</w:t>
      </w:r>
    </w:p>
    <w:p w:rsidR="002E73E5" w:rsidRPr="002E73E5" w:rsidRDefault="002E73E5" w:rsidP="002E73E5">
      <w:pPr>
        <w:spacing w:after="0" w:line="240" w:lineRule="auto"/>
        <w:ind w:left="644"/>
        <w:jc w:val="both"/>
        <w:rPr>
          <w:rFonts w:ascii="Times New Roman" w:eastAsia="Times New Roman" w:hAnsi="Times New Roman" w:cs="Times New Roman"/>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0"/>
          <w:lang w:val="uk-UA"/>
        </w:rPr>
      </w:pPr>
      <w:r w:rsidRPr="002E73E5">
        <w:rPr>
          <w:rFonts w:ascii="Times New Roman" w:eastAsia="Times New Roman" w:hAnsi="Times New Roman" w:cs="Times New Roman"/>
          <w:b/>
          <w:sz w:val="28"/>
          <w:szCs w:val="20"/>
          <w:lang w:val="uk-UA"/>
        </w:rPr>
        <w:t>Житлово-комунальне господарство</w:t>
      </w:r>
    </w:p>
    <w:p w:rsidR="002E73E5" w:rsidRPr="002E73E5" w:rsidRDefault="002E73E5" w:rsidP="002E73E5">
      <w:pPr>
        <w:spacing w:after="0" w:line="240" w:lineRule="auto"/>
        <w:jc w:val="center"/>
        <w:rPr>
          <w:rFonts w:ascii="Times New Roman" w:eastAsia="Times New Roman" w:hAnsi="Times New Roman" w:cs="Times New Roman"/>
          <w:b/>
          <w:color w:val="FF0000"/>
          <w:sz w:val="28"/>
          <w:szCs w:val="28"/>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Виконання видаткової частини  по цьому розділу становить 83,5 %.</w:t>
      </w:r>
      <w:r w:rsidRPr="002E73E5">
        <w:rPr>
          <w:rFonts w:ascii="Times New Roman" w:eastAsia="Times New Roman" w:hAnsi="Times New Roman" w:cs="Times New Roman"/>
          <w:b/>
          <w:sz w:val="28"/>
          <w:szCs w:val="16"/>
          <w:lang w:val="uk-UA"/>
        </w:rPr>
        <w:t xml:space="preserve">  </w:t>
      </w:r>
      <w:r w:rsidRPr="002E73E5">
        <w:rPr>
          <w:rFonts w:ascii="Times New Roman" w:eastAsia="Times New Roman" w:hAnsi="Times New Roman" w:cs="Times New Roman"/>
          <w:sz w:val="28"/>
          <w:szCs w:val="16"/>
          <w:lang w:val="uk-UA"/>
        </w:rPr>
        <w:t xml:space="preserve">За звітний період у сфері </w:t>
      </w:r>
      <w:proofErr w:type="spellStart"/>
      <w:r w:rsidRPr="002E73E5">
        <w:rPr>
          <w:rFonts w:ascii="Times New Roman" w:eastAsia="Times New Roman" w:hAnsi="Times New Roman" w:cs="Times New Roman"/>
          <w:sz w:val="28"/>
          <w:szCs w:val="16"/>
          <w:lang w:val="uk-UA"/>
        </w:rPr>
        <w:t>житлово</w:t>
      </w:r>
      <w:proofErr w:type="spellEnd"/>
      <w:r w:rsidRPr="002E73E5">
        <w:rPr>
          <w:rFonts w:ascii="Times New Roman" w:eastAsia="Times New Roman" w:hAnsi="Times New Roman" w:cs="Times New Roman"/>
          <w:sz w:val="28"/>
          <w:szCs w:val="16"/>
          <w:lang w:val="uk-UA"/>
        </w:rPr>
        <w:t xml:space="preserve"> – комунального господарства  касові видатки загального фонду Броварської міської територіальної громади становлять</w:t>
      </w:r>
      <w:r w:rsidRPr="002E73E5">
        <w:rPr>
          <w:rFonts w:ascii="Times New Roman" w:eastAsia="Times New Roman" w:hAnsi="Times New Roman" w:cs="Times New Roman"/>
          <w:color w:val="FF0000"/>
          <w:sz w:val="28"/>
          <w:szCs w:val="16"/>
          <w:lang w:val="uk-UA"/>
        </w:rPr>
        <w:t xml:space="preserve"> </w:t>
      </w:r>
      <w:r w:rsidRPr="002E73E5">
        <w:rPr>
          <w:rFonts w:ascii="Times New Roman" w:eastAsia="Times New Roman" w:hAnsi="Times New Roman" w:cs="Times New Roman"/>
          <w:sz w:val="28"/>
          <w:szCs w:val="16"/>
          <w:lang w:val="uk-UA"/>
        </w:rPr>
        <w:t>172 084 089,0 грн., що на 14 191 490,0 грн. менше ніж за аналогічний період минулого року по загальному фонду бюджету міста Бровари та направлені на виконання:</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Програми «Питна вода Броварської територіальної громади на 2019-2023 роки – 202 606,0 грн.;</w:t>
      </w:r>
    </w:p>
    <w:p w:rsidR="002E73E5" w:rsidRPr="002E73E5" w:rsidRDefault="002E73E5" w:rsidP="00B15A18">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lastRenderedPageBreak/>
        <w:t>- Програми фінансової підтримки комунальних підприємств Броварської міської територіальної громади на 2021 - 2026 роки – 17 407 353,0 грн.;</w:t>
      </w:r>
    </w:p>
    <w:p w:rsidR="002E73E5" w:rsidRPr="002E73E5" w:rsidRDefault="002E73E5" w:rsidP="00B15A18">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B15A18">
      <w:pPr>
        <w:spacing w:after="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w:t>
      </w:r>
      <w:r w:rsidRPr="002E73E5">
        <w:rPr>
          <w:rFonts w:ascii="Arial" w:eastAsia="Times New Roman" w:hAnsi="Arial" w:cs="Times New Roman"/>
          <w:sz w:val="32"/>
          <w:szCs w:val="20"/>
        </w:rPr>
        <w:t xml:space="preserve"> </w:t>
      </w:r>
      <w:r w:rsidRPr="002E73E5">
        <w:rPr>
          <w:rFonts w:ascii="Times New Roman" w:eastAsia="Times New Roman" w:hAnsi="Times New Roman" w:cs="Times New Roman"/>
          <w:sz w:val="28"/>
          <w:szCs w:val="28"/>
          <w:lang w:val="uk-UA"/>
        </w:rPr>
        <w:t>Програма фінансової підтримки комунального підприємства Броварської міської ради Броварського району Київської області "</w:t>
      </w:r>
      <w:proofErr w:type="spellStart"/>
      <w:r w:rsidRPr="002E73E5">
        <w:rPr>
          <w:rFonts w:ascii="Times New Roman" w:eastAsia="Times New Roman" w:hAnsi="Times New Roman" w:cs="Times New Roman"/>
          <w:sz w:val="28"/>
          <w:szCs w:val="28"/>
          <w:lang w:val="uk-UA"/>
        </w:rPr>
        <w:t>Броваритепловодоенергія</w:t>
      </w:r>
      <w:proofErr w:type="spellEnd"/>
      <w:r w:rsidRPr="002E73E5">
        <w:rPr>
          <w:rFonts w:ascii="Times New Roman" w:eastAsia="Times New Roman" w:hAnsi="Times New Roman" w:cs="Times New Roman"/>
          <w:sz w:val="28"/>
          <w:szCs w:val="28"/>
          <w:lang w:val="uk-UA"/>
        </w:rPr>
        <w:t>" на 2021 - 2026 роки – 14 697 600,0 грн.;</w:t>
      </w:r>
    </w:p>
    <w:p w:rsidR="002E73E5" w:rsidRPr="002E73E5" w:rsidRDefault="002E73E5" w:rsidP="00B15A18">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B15A18">
      <w:pPr>
        <w:numPr>
          <w:ilvl w:val="0"/>
          <w:numId w:val="9"/>
        </w:numPr>
        <w:tabs>
          <w:tab w:val="num" w:pos="0"/>
        </w:tabs>
        <w:spacing w:after="120" w:line="240" w:lineRule="auto"/>
        <w:ind w:left="0" w:firstLine="425"/>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 139 726 694,0 грн.;</w:t>
      </w:r>
    </w:p>
    <w:p w:rsidR="002E73E5" w:rsidRPr="002E73E5" w:rsidRDefault="002E73E5" w:rsidP="00B15A18">
      <w:pPr>
        <w:numPr>
          <w:ilvl w:val="0"/>
          <w:numId w:val="9"/>
        </w:numPr>
        <w:tabs>
          <w:tab w:val="num" w:pos="0"/>
        </w:tabs>
        <w:spacing w:after="12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регулювання чисельності безпритульних тварин на території Броварської міської територіальної громади на 2020-2024 роки – 49 836,0 грн.</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Економічна діяльність</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Виконання видаткової частини  по цьому розділу становить 42,4 %.</w:t>
      </w:r>
      <w:r w:rsidRPr="002E73E5">
        <w:rPr>
          <w:rFonts w:ascii="Times New Roman" w:eastAsia="Times New Roman" w:hAnsi="Times New Roman" w:cs="Times New Roman"/>
          <w:b/>
          <w:sz w:val="28"/>
          <w:szCs w:val="16"/>
          <w:lang w:val="uk-UA"/>
        </w:rPr>
        <w:t xml:space="preserve">  </w:t>
      </w:r>
      <w:r w:rsidRPr="002E73E5">
        <w:rPr>
          <w:rFonts w:ascii="Times New Roman" w:eastAsia="Times New Roman" w:hAnsi="Times New Roman" w:cs="Times New Roman"/>
          <w:sz w:val="28"/>
          <w:szCs w:val="16"/>
          <w:lang w:val="uk-UA"/>
        </w:rPr>
        <w:t>За звітний період касові видатки загального фонду Броварської міської територіальної громади становлять 1 926 042,0 грн., що на 997 159,0 грн. більше ніж за аналогічний період минулого року та направлені на виконання:</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Програми ведення містобудівного кадастру на території  Броварської міської територіальної громади Броварського району Київської області на 2021-2023 роки – 15 750,0 грн.;</w:t>
      </w: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Програми оформлення права власності на нерухоме майно Броварської міської територіальної громади на 2021-2025 роки – 119 993,0 грн.;</w:t>
      </w:r>
    </w:p>
    <w:p w:rsidR="002E73E5" w:rsidRPr="002E73E5" w:rsidRDefault="002E73E5" w:rsidP="002E73E5">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 – 25 552,0 грн.;</w:t>
      </w:r>
    </w:p>
    <w:p w:rsidR="002E73E5" w:rsidRPr="002E73E5" w:rsidRDefault="002E73E5" w:rsidP="002E73E5">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Програми здешевлення вартості іпотечних кредитів для мешканців Броварської міської територіальної громади на 2022-2042 роки – 360 282,0 грн.;</w:t>
      </w:r>
    </w:p>
    <w:p w:rsidR="002E73E5" w:rsidRPr="002E73E5" w:rsidRDefault="002E73E5" w:rsidP="002E73E5">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w:t>
      </w:r>
      <w:r w:rsidRPr="002E73E5">
        <w:rPr>
          <w:rFonts w:ascii="Arial" w:eastAsia="Times New Roman" w:hAnsi="Arial" w:cs="Times New Roman"/>
          <w:sz w:val="32"/>
          <w:szCs w:val="20"/>
        </w:rPr>
        <w:t xml:space="preserve"> </w:t>
      </w:r>
      <w:r w:rsidRPr="002E73E5">
        <w:rPr>
          <w:rFonts w:ascii="Times New Roman" w:eastAsia="Times New Roman" w:hAnsi="Times New Roman" w:cs="Times New Roman"/>
          <w:sz w:val="28"/>
          <w:szCs w:val="20"/>
          <w:lang w:val="uk-UA"/>
        </w:rPr>
        <w:t xml:space="preserve">Програми прийняття безхазяйного майна та </w:t>
      </w:r>
      <w:proofErr w:type="spellStart"/>
      <w:r w:rsidRPr="002E73E5">
        <w:rPr>
          <w:rFonts w:ascii="Times New Roman" w:eastAsia="Times New Roman" w:hAnsi="Times New Roman" w:cs="Times New Roman"/>
          <w:sz w:val="28"/>
          <w:szCs w:val="20"/>
          <w:lang w:val="uk-UA"/>
        </w:rPr>
        <w:t>відумерлої</w:t>
      </w:r>
      <w:proofErr w:type="spellEnd"/>
      <w:r w:rsidRPr="002E73E5">
        <w:rPr>
          <w:rFonts w:ascii="Times New Roman" w:eastAsia="Times New Roman" w:hAnsi="Times New Roman" w:cs="Times New Roman"/>
          <w:sz w:val="28"/>
          <w:szCs w:val="20"/>
          <w:lang w:val="uk-UA"/>
        </w:rPr>
        <w:t xml:space="preserve"> спадщини у комунальну власність Броварської міської територіальної громади на 2022-2026 роки – 42 314,0 грн.;</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0"/>
          <w:lang w:val="uk-UA"/>
        </w:rPr>
      </w:pPr>
      <w:r w:rsidRPr="002E73E5">
        <w:rPr>
          <w:rFonts w:ascii="Times New Roman" w:eastAsia="Times New Roman" w:hAnsi="Times New Roman" w:cs="Times New Roman"/>
          <w:sz w:val="28"/>
          <w:szCs w:val="20"/>
          <w:lang w:val="uk-UA"/>
        </w:rPr>
        <w:t>-</w:t>
      </w:r>
      <w:r w:rsidRPr="002E73E5">
        <w:rPr>
          <w:rFonts w:ascii="Times New Roman" w:eastAsia="Times New Roman" w:hAnsi="Times New Roman" w:cs="Times New Roman"/>
          <w:color w:val="FF0000"/>
          <w:sz w:val="28"/>
          <w:szCs w:val="20"/>
          <w:lang w:val="uk-UA"/>
        </w:rPr>
        <w:t xml:space="preserve"> </w:t>
      </w:r>
      <w:r w:rsidRPr="002E73E5">
        <w:rPr>
          <w:rFonts w:ascii="Times New Roman" w:eastAsia="Times New Roman" w:hAnsi="Times New Roman" w:cs="Times New Roman"/>
          <w:sz w:val="28"/>
          <w:szCs w:val="20"/>
          <w:lang w:val="uk-UA"/>
        </w:rPr>
        <w:t>Програми відшкодування витрат на утримання тимчасово вільних об'єктів комунальної власності Броварської міської територіальної громади на 2022-2026 роки – 86 004,0 грн.;</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w:t>
      </w:r>
      <w:r w:rsidRPr="002E73E5">
        <w:rPr>
          <w:rFonts w:ascii="Times New Roman" w:eastAsia="Times New Roman" w:hAnsi="Times New Roman" w:cs="Times New Roman"/>
          <w:color w:val="FF0000"/>
          <w:sz w:val="28"/>
          <w:szCs w:val="20"/>
          <w:lang w:val="uk-UA"/>
        </w:rPr>
        <w:t xml:space="preserve"> </w:t>
      </w:r>
      <w:r w:rsidRPr="002E73E5">
        <w:rPr>
          <w:rFonts w:ascii="Times New Roman" w:eastAsia="Times New Roman" w:hAnsi="Times New Roman" w:cs="Times New Roman"/>
          <w:sz w:val="28"/>
          <w:szCs w:val="20"/>
          <w:lang w:val="uk-UA"/>
        </w:rPr>
        <w:t>Програми фінансової підтримки Броварської міської ради Броварського району Київської області «Центр інформаційних технологій міста» на 2023-2027 роки – 960 747,0 грн.;</w:t>
      </w:r>
    </w:p>
    <w:p w:rsidR="002E73E5" w:rsidRPr="002E73E5" w:rsidRDefault="002E73E5" w:rsidP="002E73E5">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членські внески до асоціацій органів місцевого самоврядування – 253 900,0 грн.;</w:t>
      </w:r>
    </w:p>
    <w:p w:rsidR="002E73E5" w:rsidRPr="002E73E5" w:rsidRDefault="002E73E5" w:rsidP="002E73E5">
      <w:pPr>
        <w:spacing w:after="0" w:line="240" w:lineRule="auto"/>
        <w:ind w:firstLine="567"/>
        <w:jc w:val="both"/>
        <w:rPr>
          <w:rFonts w:ascii="Times New Roman" w:eastAsia="Times New Roman" w:hAnsi="Times New Roman" w:cs="Times New Roman"/>
          <w:sz w:val="10"/>
          <w:szCs w:val="10"/>
          <w:lang w:val="uk-UA"/>
        </w:rPr>
      </w:pPr>
    </w:p>
    <w:p w:rsidR="002E73E5" w:rsidRPr="002E73E5" w:rsidRDefault="002E73E5" w:rsidP="002E73E5">
      <w:pPr>
        <w:spacing w:after="0" w:line="240" w:lineRule="auto"/>
        <w:ind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здійснення  заходів із землеустрою – 61 500,0 грн.</w:t>
      </w:r>
    </w:p>
    <w:p w:rsidR="002E73E5" w:rsidRDefault="002E73E5" w:rsidP="002E73E5">
      <w:pPr>
        <w:spacing w:after="0" w:line="240" w:lineRule="auto"/>
        <w:jc w:val="center"/>
        <w:rPr>
          <w:rFonts w:ascii="Times New Roman" w:eastAsia="Times New Roman" w:hAnsi="Times New Roman" w:cs="Times New Roman"/>
          <w:b/>
          <w:color w:val="FF0000"/>
          <w:sz w:val="28"/>
          <w:szCs w:val="28"/>
          <w:lang w:val="uk-UA"/>
        </w:rPr>
      </w:pPr>
    </w:p>
    <w:p w:rsidR="00B15A18" w:rsidRDefault="00B15A18" w:rsidP="002E73E5">
      <w:pPr>
        <w:spacing w:after="0" w:line="240" w:lineRule="auto"/>
        <w:jc w:val="center"/>
        <w:rPr>
          <w:rFonts w:ascii="Times New Roman" w:eastAsia="Times New Roman" w:hAnsi="Times New Roman" w:cs="Times New Roman"/>
          <w:b/>
          <w:color w:val="FF0000"/>
          <w:sz w:val="28"/>
          <w:szCs w:val="28"/>
          <w:lang w:val="uk-UA"/>
        </w:rPr>
      </w:pPr>
    </w:p>
    <w:p w:rsidR="00B15A18" w:rsidRPr="002E73E5" w:rsidRDefault="00B15A18" w:rsidP="002E73E5">
      <w:pPr>
        <w:spacing w:after="0" w:line="240" w:lineRule="auto"/>
        <w:jc w:val="center"/>
        <w:rPr>
          <w:rFonts w:ascii="Times New Roman" w:eastAsia="Times New Roman" w:hAnsi="Times New Roman" w:cs="Times New Roman"/>
          <w:b/>
          <w:color w:val="FF0000"/>
          <w:sz w:val="28"/>
          <w:szCs w:val="28"/>
          <w:lang w:val="uk-UA"/>
        </w:rPr>
      </w:pPr>
    </w:p>
    <w:p w:rsidR="002E73E5" w:rsidRPr="002E73E5" w:rsidRDefault="002E73E5" w:rsidP="002E73E5">
      <w:pPr>
        <w:spacing w:after="0" w:line="240" w:lineRule="auto"/>
        <w:ind w:firstLine="567"/>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lastRenderedPageBreak/>
        <w:t>Інша діяльність</w:t>
      </w:r>
    </w:p>
    <w:p w:rsidR="002E73E5" w:rsidRPr="002E73E5" w:rsidRDefault="002E73E5" w:rsidP="002E73E5">
      <w:pPr>
        <w:spacing w:after="0" w:line="240" w:lineRule="auto"/>
        <w:ind w:firstLine="567"/>
        <w:jc w:val="center"/>
        <w:rPr>
          <w:rFonts w:ascii="Times New Roman" w:eastAsia="Times New Roman" w:hAnsi="Times New Roman" w:cs="Times New Roman"/>
          <w:b/>
          <w:color w:val="FF0000"/>
          <w:sz w:val="28"/>
          <w:szCs w:val="28"/>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Виконання видаткової частини  по цьому розділу становить 68,6 %.</w:t>
      </w:r>
      <w:r w:rsidRPr="002E73E5">
        <w:rPr>
          <w:rFonts w:ascii="Times New Roman" w:eastAsia="Times New Roman" w:hAnsi="Times New Roman" w:cs="Times New Roman"/>
          <w:b/>
          <w:sz w:val="28"/>
          <w:szCs w:val="16"/>
          <w:lang w:val="uk-UA"/>
        </w:rPr>
        <w:t xml:space="preserve">  </w:t>
      </w:r>
      <w:r w:rsidRPr="002E73E5">
        <w:rPr>
          <w:rFonts w:ascii="Times New Roman" w:eastAsia="Times New Roman" w:hAnsi="Times New Roman" w:cs="Times New Roman"/>
          <w:sz w:val="28"/>
          <w:szCs w:val="16"/>
          <w:lang w:val="uk-UA"/>
        </w:rPr>
        <w:t>За звітний період касові видатки загального фонду Броварської міської територіальної громади становлять 14 199 260,0 грн., що на 2 639 431,0 грн. менше ніж за аналогічний період минулого року та направлені на виконання:</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Програма забезпечення життєдіяльності критичної інфраструктури Броварської міської територіальної громади Київської області на 2023-2027 роки – 2 250 000,0 грн.;</w:t>
      </w:r>
    </w:p>
    <w:p w:rsidR="002E73E5" w:rsidRPr="002E73E5" w:rsidRDefault="002E73E5" w:rsidP="002E73E5">
      <w:pPr>
        <w:spacing w:after="120" w:line="240" w:lineRule="auto"/>
        <w:ind w:firstLine="567"/>
        <w:jc w:val="both"/>
        <w:rPr>
          <w:rFonts w:ascii="Times New Roman" w:eastAsia="Times New Roman" w:hAnsi="Times New Roman" w:cs="Times New Roman"/>
          <w:color w:val="FF0000"/>
          <w:sz w:val="28"/>
          <w:szCs w:val="16"/>
          <w:lang w:val="uk-UA"/>
        </w:rPr>
      </w:pPr>
      <w:r w:rsidRPr="002E73E5">
        <w:rPr>
          <w:rFonts w:ascii="Times New Roman" w:eastAsia="Times New Roman" w:hAnsi="Times New Roman" w:cs="Times New Roman"/>
          <w:sz w:val="28"/>
          <w:szCs w:val="16"/>
          <w:lang w:val="uk-UA"/>
        </w:rPr>
        <w:t>-</w:t>
      </w:r>
      <w:r w:rsidRPr="002E73E5">
        <w:rPr>
          <w:rFonts w:ascii="Times New Roman" w:eastAsia="Times New Roman" w:hAnsi="Times New Roman" w:cs="Times New Roman"/>
          <w:color w:val="FF0000"/>
          <w:sz w:val="28"/>
          <w:szCs w:val="16"/>
          <w:lang w:val="uk-UA"/>
        </w:rPr>
        <w:t xml:space="preserve"> </w:t>
      </w:r>
      <w:r w:rsidRPr="002E73E5">
        <w:rPr>
          <w:rFonts w:ascii="Times New Roman" w:eastAsia="Times New Roman" w:hAnsi="Times New Roman" w:cs="Times New Roman"/>
          <w:sz w:val="28"/>
          <w:szCs w:val="16"/>
          <w:lang w:val="uk-UA"/>
        </w:rPr>
        <w:t xml:space="preserve">Програми заходів з територіальної оборони в Броварській міській територіальній громаді на 2023 рік – </w:t>
      </w:r>
      <w:r w:rsidRPr="002E73E5">
        <w:rPr>
          <w:rFonts w:ascii="Times New Roman" w:eastAsia="Times New Roman" w:hAnsi="Times New Roman" w:cs="Times New Roman"/>
          <w:sz w:val="28"/>
          <w:szCs w:val="28"/>
          <w:lang w:val="uk-UA"/>
        </w:rPr>
        <w:t>6 631 884,0</w:t>
      </w:r>
      <w:r w:rsidRPr="002E73E5">
        <w:rPr>
          <w:rFonts w:ascii="Times New Roman" w:eastAsia="Times New Roman" w:hAnsi="Times New Roman" w:cs="Times New Roman"/>
          <w:sz w:val="28"/>
          <w:szCs w:val="16"/>
          <w:lang w:val="uk-UA"/>
        </w:rPr>
        <w:t xml:space="preserve"> грн.;</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Програми забезпечення громадського порядку та громадської безпеки на території Броварської міської територіальної громади на 2023 рік – 150 760,0 грн.;</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622 466,0 грн.;</w:t>
      </w:r>
    </w:p>
    <w:p w:rsidR="002E73E5" w:rsidRPr="002E73E5" w:rsidRDefault="002E73E5" w:rsidP="002E73E5">
      <w:pPr>
        <w:spacing w:after="120" w:line="240" w:lineRule="auto"/>
        <w:ind w:firstLine="567"/>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16"/>
          <w:lang w:val="uk-UA"/>
        </w:rPr>
        <w:t>- на</w:t>
      </w:r>
      <w:r w:rsidRPr="002E73E5">
        <w:rPr>
          <w:rFonts w:ascii="Times New Roman" w:eastAsia="Times New Roman" w:hAnsi="Times New Roman" w:cs="Times New Roman"/>
          <w:sz w:val="28"/>
          <w:szCs w:val="28"/>
          <w:lang w:val="uk-UA"/>
        </w:rPr>
        <w:t xml:space="preserve"> обслуговування місцевого боргу -  4 544 150,0грн.</w:t>
      </w:r>
    </w:p>
    <w:p w:rsidR="002E73E5" w:rsidRPr="002E73E5" w:rsidRDefault="002E73E5" w:rsidP="002E73E5">
      <w:pPr>
        <w:spacing w:after="0" w:line="240" w:lineRule="auto"/>
        <w:ind w:firstLine="567"/>
        <w:jc w:val="both"/>
        <w:rPr>
          <w:rFonts w:ascii="Times New Roman" w:eastAsia="Times New Roman" w:hAnsi="Times New Roman" w:cs="Times New Roman"/>
          <w:color w:val="FF0000"/>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bCs/>
          <w:sz w:val="28"/>
          <w:szCs w:val="20"/>
          <w:lang w:val="uk-UA"/>
        </w:rPr>
      </w:pPr>
      <w:r w:rsidRPr="002E73E5">
        <w:rPr>
          <w:rFonts w:ascii="Times New Roman" w:eastAsia="Times New Roman" w:hAnsi="Times New Roman" w:cs="Times New Roman"/>
          <w:b/>
          <w:bCs/>
          <w:sz w:val="28"/>
          <w:szCs w:val="20"/>
          <w:lang w:val="uk-UA"/>
        </w:rPr>
        <w:t>Міжбюджетні трансферти</w:t>
      </w:r>
    </w:p>
    <w:p w:rsidR="002E73E5" w:rsidRPr="002E73E5" w:rsidRDefault="002E73E5" w:rsidP="002E73E5">
      <w:pPr>
        <w:tabs>
          <w:tab w:val="left" w:pos="7275"/>
        </w:tabs>
        <w:spacing w:after="0" w:line="240" w:lineRule="auto"/>
        <w:ind w:left="1774"/>
        <w:rPr>
          <w:rFonts w:ascii="Times New Roman" w:eastAsia="Times New Roman" w:hAnsi="Times New Roman" w:cs="Times New Roman"/>
          <w:b/>
          <w:bCs/>
          <w:sz w:val="28"/>
          <w:szCs w:val="20"/>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xml:space="preserve">Виконання видаткової частини  по цьому розділу становить </w:t>
      </w:r>
      <w:r w:rsidRPr="002E73E5">
        <w:rPr>
          <w:rFonts w:ascii="Times New Roman" w:eastAsia="Times New Roman" w:hAnsi="Times New Roman" w:cs="Times New Roman"/>
          <w:sz w:val="28"/>
          <w:szCs w:val="16"/>
        </w:rPr>
        <w:t>92</w:t>
      </w:r>
      <w:r w:rsidRPr="002E73E5">
        <w:rPr>
          <w:rFonts w:ascii="Times New Roman" w:eastAsia="Times New Roman" w:hAnsi="Times New Roman" w:cs="Times New Roman"/>
          <w:sz w:val="28"/>
          <w:szCs w:val="16"/>
          <w:lang w:val="uk-UA"/>
        </w:rPr>
        <w:t>,</w:t>
      </w:r>
      <w:r w:rsidRPr="002E73E5">
        <w:rPr>
          <w:rFonts w:ascii="Times New Roman" w:eastAsia="Times New Roman" w:hAnsi="Times New Roman" w:cs="Times New Roman"/>
          <w:sz w:val="28"/>
          <w:szCs w:val="16"/>
        </w:rPr>
        <w:t>2</w:t>
      </w:r>
      <w:r w:rsidRPr="002E73E5">
        <w:rPr>
          <w:rFonts w:ascii="Times New Roman" w:eastAsia="Times New Roman" w:hAnsi="Times New Roman" w:cs="Times New Roman"/>
          <w:sz w:val="28"/>
          <w:szCs w:val="16"/>
          <w:lang w:val="uk-UA"/>
        </w:rPr>
        <w:t xml:space="preserve"> %.</w:t>
      </w:r>
      <w:r w:rsidRPr="002E73E5">
        <w:rPr>
          <w:rFonts w:ascii="Times New Roman" w:eastAsia="Times New Roman" w:hAnsi="Times New Roman" w:cs="Times New Roman"/>
          <w:b/>
          <w:sz w:val="28"/>
          <w:szCs w:val="16"/>
          <w:lang w:val="uk-UA"/>
        </w:rPr>
        <w:t xml:space="preserve">  </w:t>
      </w:r>
      <w:r w:rsidRPr="002E73E5">
        <w:rPr>
          <w:rFonts w:ascii="Times New Roman" w:eastAsia="Times New Roman" w:hAnsi="Times New Roman" w:cs="Times New Roman"/>
          <w:sz w:val="28"/>
          <w:szCs w:val="16"/>
          <w:lang w:val="uk-UA"/>
        </w:rPr>
        <w:t>За звітний період касові видатки загального фонду Броварської міської територіальної громади становлять 29 322 334,0 грн., що на 15 093 926,0 грн. більше ніж за аналогічний період минулого року та направлені на:</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Цільову комплексну програму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 6 033 800,0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Цільову програму заходів та робіт з мобілізаційної підготовки та військової служби в Броварській міській територіальній громаді на 2022-2026 роки – 1 416 000,0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xml:space="preserve">Програми заходів з територіальної оборони в Броварській міській територіальній громаді на 2023 рік – </w:t>
      </w:r>
      <w:r w:rsidRPr="002E73E5">
        <w:rPr>
          <w:rFonts w:ascii="Times New Roman" w:eastAsia="Times New Roman" w:hAnsi="Times New Roman" w:cs="Times New Roman"/>
          <w:sz w:val="28"/>
          <w:szCs w:val="28"/>
          <w:lang w:val="uk-UA"/>
        </w:rPr>
        <w:t>5 015 380,0</w:t>
      </w:r>
      <w:r w:rsidRPr="002E73E5">
        <w:rPr>
          <w:rFonts w:ascii="Times New Roman" w:eastAsia="Times New Roman" w:hAnsi="Times New Roman" w:cs="Times New Roman"/>
          <w:sz w:val="28"/>
          <w:szCs w:val="16"/>
          <w:lang w:val="uk-UA"/>
        </w:rPr>
        <w:t xml:space="preserve">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Програми забезпечення громадського порядку та громадської безпеки на території Броварської міської територіальної громади на 2023 рік – 500 000,0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реверсну дотацію – 10 200 600,0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xml:space="preserve">субвенція бюджету </w:t>
      </w:r>
      <w:proofErr w:type="spellStart"/>
      <w:r w:rsidRPr="002E73E5">
        <w:rPr>
          <w:rFonts w:ascii="Times New Roman" w:eastAsia="Times New Roman" w:hAnsi="Times New Roman" w:cs="Times New Roman"/>
          <w:sz w:val="28"/>
          <w:szCs w:val="16"/>
          <w:lang w:val="uk-UA"/>
        </w:rPr>
        <w:t>Калитянської</w:t>
      </w:r>
      <w:proofErr w:type="spellEnd"/>
      <w:r w:rsidRPr="002E73E5">
        <w:rPr>
          <w:rFonts w:ascii="Times New Roman" w:eastAsia="Times New Roman" w:hAnsi="Times New Roman" w:cs="Times New Roman"/>
          <w:sz w:val="28"/>
          <w:szCs w:val="16"/>
          <w:lang w:val="uk-UA"/>
        </w:rPr>
        <w:t xml:space="preserve"> селищної ради – 56 554,0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xml:space="preserve">субвенція бюджету </w:t>
      </w:r>
      <w:proofErr w:type="spellStart"/>
      <w:r w:rsidRPr="002E73E5">
        <w:rPr>
          <w:rFonts w:ascii="Times New Roman" w:eastAsia="Times New Roman" w:hAnsi="Times New Roman" w:cs="Times New Roman"/>
          <w:sz w:val="28"/>
          <w:szCs w:val="16"/>
          <w:lang w:val="uk-UA"/>
        </w:rPr>
        <w:t>Великодимерської</w:t>
      </w:r>
      <w:proofErr w:type="spellEnd"/>
      <w:r w:rsidRPr="002E73E5">
        <w:rPr>
          <w:rFonts w:ascii="Times New Roman" w:eastAsia="Times New Roman" w:hAnsi="Times New Roman" w:cs="Times New Roman"/>
          <w:sz w:val="28"/>
          <w:szCs w:val="16"/>
          <w:lang w:val="uk-UA"/>
        </w:rPr>
        <w:t xml:space="preserve"> селищної територіальної громади Броварського району – 100 000,0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дотація обласному бюджету Київської області – 5 000 000,0 грн.;</w:t>
      </w:r>
    </w:p>
    <w:p w:rsidR="002E73E5" w:rsidRPr="002E73E5" w:rsidRDefault="002E73E5" w:rsidP="00B15A18">
      <w:pPr>
        <w:numPr>
          <w:ilvl w:val="0"/>
          <w:numId w:val="7"/>
        </w:numPr>
        <w:spacing w:after="120" w:line="240" w:lineRule="auto"/>
        <w:ind w:left="0"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дотація районному бюджету Броварського району Київської області – 1 000 000,0 грн.</w:t>
      </w:r>
    </w:p>
    <w:p w:rsidR="002E73E5" w:rsidRPr="002E73E5" w:rsidRDefault="002E73E5" w:rsidP="002E73E5">
      <w:pPr>
        <w:tabs>
          <w:tab w:val="left" w:pos="7275"/>
        </w:tabs>
        <w:spacing w:after="0" w:line="240" w:lineRule="auto"/>
        <w:jc w:val="center"/>
        <w:rPr>
          <w:rFonts w:ascii="Times New Roman" w:eastAsia="Times New Roman" w:hAnsi="Times New Roman" w:cs="Times New Roman"/>
          <w:b/>
          <w:bCs/>
          <w:sz w:val="28"/>
          <w:szCs w:val="20"/>
          <w:lang w:val="uk-UA"/>
        </w:rPr>
      </w:pPr>
      <w:r w:rsidRPr="002E73E5">
        <w:rPr>
          <w:rFonts w:ascii="Times New Roman" w:eastAsia="Times New Roman" w:hAnsi="Times New Roman" w:cs="Times New Roman"/>
          <w:b/>
          <w:bCs/>
          <w:sz w:val="28"/>
          <w:szCs w:val="20"/>
          <w:lang w:val="uk-UA"/>
        </w:rPr>
        <w:lastRenderedPageBreak/>
        <w:t>СПЕЦІАЛЬНИЙ ФОНД</w:t>
      </w:r>
    </w:p>
    <w:p w:rsidR="002E73E5" w:rsidRPr="00B15A18" w:rsidRDefault="002E73E5" w:rsidP="002E73E5">
      <w:pPr>
        <w:spacing w:after="120" w:line="240" w:lineRule="auto"/>
        <w:ind w:firstLine="567"/>
        <w:jc w:val="both"/>
        <w:rPr>
          <w:rFonts w:ascii="Times New Roman" w:eastAsia="Times New Roman" w:hAnsi="Times New Roman" w:cs="Times New Roman"/>
          <w:color w:val="FF0000"/>
          <w:sz w:val="16"/>
          <w:szCs w:val="16"/>
          <w:lang w:val="uk-UA"/>
        </w:rPr>
      </w:pPr>
    </w:p>
    <w:p w:rsidR="002E73E5" w:rsidRPr="002E73E5" w:rsidRDefault="002E73E5" w:rsidP="002E73E5">
      <w:pPr>
        <w:spacing w:after="120" w:line="240" w:lineRule="auto"/>
        <w:ind w:firstLine="567"/>
        <w:jc w:val="both"/>
        <w:rPr>
          <w:rFonts w:ascii="Times New Roman" w:eastAsia="Times New Roman" w:hAnsi="Times New Roman" w:cs="Times New Roman"/>
          <w:sz w:val="28"/>
          <w:szCs w:val="16"/>
          <w:lang w:val="uk-UA"/>
        </w:rPr>
      </w:pPr>
      <w:r w:rsidRPr="002E73E5">
        <w:rPr>
          <w:rFonts w:ascii="Times New Roman" w:eastAsia="Times New Roman" w:hAnsi="Times New Roman" w:cs="Times New Roman"/>
          <w:sz w:val="28"/>
          <w:szCs w:val="16"/>
          <w:lang w:val="uk-UA"/>
        </w:rPr>
        <w:t xml:space="preserve">Видаткова частина бюджету по спеціальному фонду бюджету Броварської міської територіальної громади за 9 місяців 2023 року становить </w:t>
      </w:r>
      <w:r w:rsidRPr="002E73E5">
        <w:rPr>
          <w:rFonts w:ascii="Times New Roman" w:eastAsia="Times New Roman" w:hAnsi="Times New Roman" w:cs="Times New Roman"/>
          <w:sz w:val="28"/>
          <w:szCs w:val="28"/>
          <w:lang w:val="uk-UA"/>
        </w:rPr>
        <w:t xml:space="preserve">328 358 046,0 </w:t>
      </w:r>
      <w:r w:rsidRPr="002E73E5">
        <w:rPr>
          <w:rFonts w:ascii="Times New Roman" w:eastAsia="Times New Roman" w:hAnsi="Times New Roman" w:cs="Times New Roman"/>
          <w:sz w:val="28"/>
          <w:szCs w:val="16"/>
          <w:lang w:val="uk-UA"/>
        </w:rPr>
        <w:t xml:space="preserve">грн., що на 224 938 834,0 грн. більше, ніж за аналогічний період минулого року. </w:t>
      </w:r>
    </w:p>
    <w:tbl>
      <w:tblPr>
        <w:tblpPr w:leftFromText="180" w:rightFromText="180" w:vertAnchor="text" w:horzAnchor="margin" w:tblpY="501"/>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
        <w:gridCol w:w="2599"/>
        <w:gridCol w:w="1750"/>
        <w:gridCol w:w="1985"/>
        <w:gridCol w:w="2034"/>
      </w:tblGrid>
      <w:tr w:rsidR="002E73E5" w:rsidRPr="002E73E5" w:rsidTr="00B15A18">
        <w:trPr>
          <w:trHeight w:val="1262"/>
        </w:trPr>
        <w:tc>
          <w:tcPr>
            <w:tcW w:w="1004"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КОД</w:t>
            </w:r>
          </w:p>
        </w:tc>
        <w:tc>
          <w:tcPr>
            <w:tcW w:w="2599"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Назва головного розпорядника коштів, об'єкт</w:t>
            </w:r>
          </w:p>
        </w:tc>
        <w:tc>
          <w:tcPr>
            <w:tcW w:w="1750" w:type="dxa"/>
            <w:tcBorders>
              <w:top w:val="single" w:sz="4" w:space="0" w:color="auto"/>
              <w:left w:val="single" w:sz="4" w:space="0" w:color="auto"/>
              <w:bottom w:val="single" w:sz="4" w:space="0" w:color="auto"/>
              <w:right w:val="single" w:sz="4" w:space="0" w:color="auto"/>
            </w:tcBorders>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Касові</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видатки</w:t>
            </w:r>
            <w:proofErr w:type="spellEnd"/>
            <w:r w:rsidRPr="002E73E5">
              <w:rPr>
                <w:rFonts w:ascii="Times New Roman" w:eastAsia="Times New Roman" w:hAnsi="Times New Roman" w:cs="Times New Roman"/>
                <w:sz w:val="24"/>
                <w:szCs w:val="24"/>
              </w:rPr>
              <w:t xml:space="preserve"> за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2022 р.</w:t>
            </w:r>
          </w:p>
        </w:tc>
        <w:tc>
          <w:tcPr>
            <w:tcW w:w="1985" w:type="dxa"/>
            <w:tcBorders>
              <w:top w:val="single" w:sz="4" w:space="0" w:color="auto"/>
              <w:left w:val="single" w:sz="4" w:space="0" w:color="auto"/>
              <w:bottom w:val="single" w:sz="4" w:space="0" w:color="auto"/>
              <w:right w:val="single" w:sz="4" w:space="0" w:color="auto"/>
            </w:tcBorders>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Касові</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видатки</w:t>
            </w:r>
            <w:proofErr w:type="spellEnd"/>
            <w:r w:rsidRPr="002E73E5">
              <w:rPr>
                <w:rFonts w:ascii="Times New Roman" w:eastAsia="Times New Roman" w:hAnsi="Times New Roman" w:cs="Times New Roman"/>
                <w:sz w:val="24"/>
                <w:szCs w:val="24"/>
              </w:rPr>
              <w:t xml:space="preserve"> за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2023 р.</w:t>
            </w:r>
          </w:p>
        </w:tc>
        <w:tc>
          <w:tcPr>
            <w:tcW w:w="2034" w:type="dxa"/>
            <w:tcBorders>
              <w:top w:val="single" w:sz="4" w:space="0" w:color="auto"/>
              <w:left w:val="single" w:sz="4" w:space="0" w:color="auto"/>
              <w:bottom w:val="single" w:sz="4" w:space="0" w:color="auto"/>
              <w:right w:val="single" w:sz="4" w:space="0" w:color="auto"/>
            </w:tcBorders>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Відхилення</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касових</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видатків</w:t>
            </w:r>
            <w:proofErr w:type="spellEnd"/>
            <w:r w:rsidRPr="002E73E5">
              <w:rPr>
                <w:rFonts w:ascii="Times New Roman" w:eastAsia="Times New Roman" w:hAnsi="Times New Roman" w:cs="Times New Roman"/>
                <w:sz w:val="24"/>
                <w:szCs w:val="24"/>
              </w:rPr>
              <w:t xml:space="preserve">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2023 р. </w:t>
            </w:r>
            <w:proofErr w:type="spellStart"/>
            <w:r w:rsidRPr="002E73E5">
              <w:rPr>
                <w:rFonts w:ascii="Times New Roman" w:eastAsia="Times New Roman" w:hAnsi="Times New Roman" w:cs="Times New Roman"/>
                <w:sz w:val="24"/>
                <w:szCs w:val="24"/>
              </w:rPr>
              <w:t>від</w:t>
            </w:r>
            <w:proofErr w:type="spellEnd"/>
            <w:r w:rsidRPr="002E73E5">
              <w:rPr>
                <w:rFonts w:ascii="Times New Roman" w:eastAsia="Times New Roman" w:hAnsi="Times New Roman" w:cs="Times New Roman"/>
                <w:sz w:val="24"/>
                <w:szCs w:val="24"/>
              </w:rPr>
              <w:t xml:space="preserve"> 9 </w:t>
            </w:r>
            <w:proofErr w:type="spellStart"/>
            <w:r w:rsidRPr="002E73E5">
              <w:rPr>
                <w:rFonts w:ascii="Times New Roman" w:eastAsia="Times New Roman" w:hAnsi="Times New Roman" w:cs="Times New Roman"/>
                <w:sz w:val="24"/>
                <w:szCs w:val="24"/>
              </w:rPr>
              <w:t>місяців</w:t>
            </w:r>
            <w:proofErr w:type="spellEnd"/>
            <w:r w:rsidRPr="002E73E5">
              <w:rPr>
                <w:rFonts w:ascii="Times New Roman" w:eastAsia="Times New Roman" w:hAnsi="Times New Roman" w:cs="Times New Roman"/>
                <w:sz w:val="24"/>
                <w:szCs w:val="24"/>
              </w:rPr>
              <w:t xml:space="preserve"> 2022 р.</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lang w:val="uk-UA"/>
              </w:rPr>
              <w:t>0</w:t>
            </w:r>
            <w:r w:rsidRPr="002E73E5">
              <w:rPr>
                <w:rFonts w:ascii="Times New Roman" w:eastAsia="Times New Roman" w:hAnsi="Times New Roman" w:cs="Times New Roman"/>
                <w:sz w:val="24"/>
                <w:szCs w:val="24"/>
              </w:rPr>
              <w:t>100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Державне</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управління</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1740</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1 378 353</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1 376 613</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Освіта</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18 083 357</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89 413 718</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71 330 361</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Охорона</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здоров’я</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w:t>
            </w:r>
            <w:r w:rsidRPr="002E73E5">
              <w:rPr>
                <w:rFonts w:ascii="Times New Roman" w:eastAsia="Times New Roman" w:hAnsi="Times New Roman" w:cs="Times New Roman"/>
                <w:color w:val="000000"/>
                <w:sz w:val="24"/>
                <w:szCs w:val="24"/>
                <w:lang w:val="uk-UA"/>
              </w:rPr>
              <w:t xml:space="preserve"> </w:t>
            </w:r>
            <w:r w:rsidRPr="002E73E5">
              <w:rPr>
                <w:rFonts w:ascii="Times New Roman" w:eastAsia="Times New Roman" w:hAnsi="Times New Roman" w:cs="Times New Roman"/>
                <w:color w:val="000000"/>
                <w:sz w:val="24"/>
                <w:szCs w:val="24"/>
              </w:rPr>
              <w:t>122</w:t>
            </w:r>
            <w:r w:rsidRPr="002E73E5">
              <w:rPr>
                <w:rFonts w:ascii="Times New Roman" w:eastAsia="Times New Roman" w:hAnsi="Times New Roman" w:cs="Times New Roman"/>
                <w:color w:val="000000"/>
                <w:sz w:val="24"/>
                <w:szCs w:val="24"/>
                <w:lang w:val="uk-UA"/>
              </w:rPr>
              <w:t xml:space="preserve"> </w:t>
            </w:r>
            <w:r w:rsidRPr="002E73E5">
              <w:rPr>
                <w:rFonts w:ascii="Times New Roman" w:eastAsia="Times New Roman" w:hAnsi="Times New Roman" w:cs="Times New Roman"/>
                <w:color w:val="000000"/>
                <w:sz w:val="24"/>
                <w:szCs w:val="24"/>
              </w:rPr>
              <w:t>359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4 073 506</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2 951 147</w:t>
            </w:r>
          </w:p>
        </w:tc>
      </w:tr>
      <w:tr w:rsidR="002E73E5" w:rsidRPr="002E73E5" w:rsidTr="00B15A18">
        <w:trPr>
          <w:trHeight w:val="627"/>
        </w:trPr>
        <w:tc>
          <w:tcPr>
            <w:tcW w:w="1004" w:type="dxa"/>
            <w:tcBorders>
              <w:top w:val="single" w:sz="4" w:space="0" w:color="auto"/>
              <w:left w:val="single" w:sz="4" w:space="0" w:color="auto"/>
              <w:bottom w:val="single" w:sz="4" w:space="0" w:color="auto"/>
              <w:right w:val="single" w:sz="4" w:space="0" w:color="auto"/>
            </w:tcBorders>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p>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proofErr w:type="gramStart"/>
            <w:r w:rsidRPr="002E73E5">
              <w:rPr>
                <w:rFonts w:ascii="Times New Roman" w:eastAsia="Times New Roman" w:hAnsi="Times New Roman" w:cs="Times New Roman"/>
                <w:sz w:val="24"/>
                <w:szCs w:val="24"/>
              </w:rPr>
              <w:t>Соц</w:t>
            </w:r>
            <w:proofErr w:type="gramEnd"/>
            <w:r w:rsidRPr="002E73E5">
              <w:rPr>
                <w:rFonts w:ascii="Times New Roman" w:eastAsia="Times New Roman" w:hAnsi="Times New Roman" w:cs="Times New Roman"/>
                <w:sz w:val="24"/>
                <w:szCs w:val="24"/>
              </w:rPr>
              <w:t>іальний</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захист</w:t>
            </w:r>
            <w:proofErr w:type="spellEnd"/>
            <w:r w:rsidRPr="002E73E5">
              <w:rPr>
                <w:rFonts w:ascii="Times New Roman" w:eastAsia="Times New Roman" w:hAnsi="Times New Roman" w:cs="Times New Roman"/>
                <w:sz w:val="24"/>
                <w:szCs w:val="24"/>
              </w:rPr>
              <w:t xml:space="preserve"> та </w:t>
            </w:r>
            <w:proofErr w:type="spellStart"/>
            <w:r w:rsidRPr="002E73E5">
              <w:rPr>
                <w:rFonts w:ascii="Times New Roman" w:eastAsia="Times New Roman" w:hAnsi="Times New Roman" w:cs="Times New Roman"/>
                <w:sz w:val="24"/>
                <w:szCs w:val="24"/>
              </w:rPr>
              <w:t>соцзабезпечення</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59 724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41 541 165</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41 481 441</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 xml:space="preserve">Культура і </w:t>
            </w:r>
            <w:proofErr w:type="spellStart"/>
            <w:r w:rsidRPr="002E73E5">
              <w:rPr>
                <w:rFonts w:ascii="Times New Roman" w:eastAsia="Times New Roman" w:hAnsi="Times New Roman" w:cs="Times New Roman"/>
                <w:sz w:val="24"/>
                <w:szCs w:val="24"/>
              </w:rPr>
              <w:t>мистецтво</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100 019</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564 449</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464 430</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Фізична</w:t>
            </w:r>
            <w:proofErr w:type="spellEnd"/>
            <w:r w:rsidRPr="002E73E5">
              <w:rPr>
                <w:rFonts w:ascii="Times New Roman" w:eastAsia="Times New Roman" w:hAnsi="Times New Roman" w:cs="Times New Roman"/>
                <w:sz w:val="24"/>
                <w:szCs w:val="24"/>
              </w:rPr>
              <w:t xml:space="preserve"> культура і спорт</w:t>
            </w:r>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4 297 964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7 247 828</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2 949 864</w:t>
            </w:r>
          </w:p>
        </w:tc>
      </w:tr>
      <w:tr w:rsidR="002E73E5" w:rsidRPr="002E73E5" w:rsidTr="00B15A18">
        <w:trPr>
          <w:trHeight w:val="627"/>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6000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Житлово-комунальне</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господарство</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1 769 322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10 159 477</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8 390 155</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7000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Економічна</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діяльність</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65 676 818</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123 219 107</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57 542 289</w:t>
            </w:r>
          </w:p>
        </w:tc>
      </w:tr>
      <w:tr w:rsidR="002E73E5" w:rsidRPr="002E73E5" w:rsidTr="00B15A18">
        <w:trPr>
          <w:trHeight w:val="31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8000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Інша</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діяльність</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1 626 464</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5 869 833</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4 243 369</w:t>
            </w:r>
          </w:p>
        </w:tc>
      </w:tr>
      <w:tr w:rsidR="002E73E5" w:rsidRPr="002E73E5" w:rsidTr="00B15A18">
        <w:trPr>
          <w:trHeight w:val="403"/>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center"/>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9000</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4"/>
                <w:szCs w:val="24"/>
              </w:rPr>
            </w:pPr>
            <w:proofErr w:type="spellStart"/>
            <w:r w:rsidRPr="002E73E5">
              <w:rPr>
                <w:rFonts w:ascii="Times New Roman" w:eastAsia="Times New Roman" w:hAnsi="Times New Roman" w:cs="Times New Roman"/>
                <w:sz w:val="24"/>
                <w:szCs w:val="24"/>
              </w:rPr>
              <w:t>Міжбюджетні</w:t>
            </w:r>
            <w:proofErr w:type="spellEnd"/>
            <w:r w:rsidRPr="002E73E5">
              <w:rPr>
                <w:rFonts w:ascii="Times New Roman" w:eastAsia="Times New Roman" w:hAnsi="Times New Roman" w:cs="Times New Roman"/>
                <w:sz w:val="24"/>
                <w:szCs w:val="24"/>
              </w:rPr>
              <w:t xml:space="preserve"> </w:t>
            </w:r>
            <w:proofErr w:type="spellStart"/>
            <w:r w:rsidRPr="002E73E5">
              <w:rPr>
                <w:rFonts w:ascii="Times New Roman" w:eastAsia="Times New Roman" w:hAnsi="Times New Roman" w:cs="Times New Roman"/>
                <w:sz w:val="24"/>
                <w:szCs w:val="24"/>
              </w:rPr>
              <w:t>трансферти</w:t>
            </w:r>
            <w:proofErr w:type="spellEnd"/>
          </w:p>
        </w:tc>
        <w:tc>
          <w:tcPr>
            <w:tcW w:w="17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color w:val="000000"/>
                <w:sz w:val="24"/>
                <w:szCs w:val="24"/>
              </w:rPr>
            </w:pPr>
            <w:r w:rsidRPr="002E73E5">
              <w:rPr>
                <w:rFonts w:ascii="Times New Roman" w:eastAsia="Times New Roman" w:hAnsi="Times New Roman" w:cs="Times New Roman"/>
                <w:color w:val="000000"/>
                <w:sz w:val="24"/>
                <w:szCs w:val="24"/>
              </w:rPr>
              <w:t>10 681 445</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44 890 610</w:t>
            </w:r>
          </w:p>
        </w:tc>
        <w:tc>
          <w:tcPr>
            <w:tcW w:w="203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2E73E5" w:rsidRPr="002E73E5" w:rsidRDefault="002E73E5" w:rsidP="002E73E5">
            <w:pPr>
              <w:spacing w:after="0" w:line="240" w:lineRule="auto"/>
              <w:jc w:val="right"/>
              <w:rPr>
                <w:rFonts w:ascii="Times New Roman" w:eastAsia="Times New Roman" w:hAnsi="Times New Roman" w:cs="Times New Roman"/>
                <w:sz w:val="24"/>
                <w:szCs w:val="24"/>
              </w:rPr>
            </w:pPr>
            <w:r w:rsidRPr="002E73E5">
              <w:rPr>
                <w:rFonts w:ascii="Times New Roman" w:eastAsia="Times New Roman" w:hAnsi="Times New Roman" w:cs="Times New Roman"/>
                <w:sz w:val="24"/>
                <w:szCs w:val="24"/>
              </w:rPr>
              <w:t>34 209 165</w:t>
            </w:r>
          </w:p>
        </w:tc>
      </w:tr>
      <w:tr w:rsidR="002E73E5" w:rsidRPr="002E73E5" w:rsidTr="00B15A18">
        <w:trPr>
          <w:trHeight w:val="627"/>
        </w:trPr>
        <w:tc>
          <w:tcPr>
            <w:tcW w:w="1004"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 </w:t>
            </w:r>
          </w:p>
        </w:tc>
        <w:tc>
          <w:tcPr>
            <w:tcW w:w="2599" w:type="dxa"/>
            <w:tcBorders>
              <w:top w:val="single" w:sz="4" w:space="0" w:color="auto"/>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 xml:space="preserve">Разом </w:t>
            </w:r>
            <w:proofErr w:type="spellStart"/>
            <w:r w:rsidRPr="002E73E5">
              <w:rPr>
                <w:rFonts w:ascii="Times New Roman" w:eastAsia="Times New Roman" w:hAnsi="Times New Roman" w:cs="Times New Roman"/>
                <w:b/>
                <w:bCs/>
                <w:sz w:val="24"/>
                <w:szCs w:val="24"/>
              </w:rPr>
              <w:t>видатків</w:t>
            </w:r>
            <w:proofErr w:type="spellEnd"/>
            <w:r w:rsidRPr="002E73E5">
              <w:rPr>
                <w:rFonts w:ascii="Times New Roman" w:eastAsia="Times New Roman" w:hAnsi="Times New Roman" w:cs="Times New Roman"/>
                <w:b/>
                <w:bCs/>
                <w:sz w:val="24"/>
                <w:szCs w:val="24"/>
              </w:rPr>
              <w:t xml:space="preserve"> </w:t>
            </w:r>
            <w:proofErr w:type="spellStart"/>
            <w:r w:rsidRPr="002E73E5">
              <w:rPr>
                <w:rFonts w:ascii="Times New Roman" w:eastAsia="Times New Roman" w:hAnsi="Times New Roman" w:cs="Times New Roman"/>
                <w:b/>
                <w:bCs/>
                <w:sz w:val="24"/>
                <w:szCs w:val="24"/>
              </w:rPr>
              <w:t>загального</w:t>
            </w:r>
            <w:proofErr w:type="spellEnd"/>
            <w:r w:rsidRPr="002E73E5">
              <w:rPr>
                <w:rFonts w:ascii="Times New Roman" w:eastAsia="Times New Roman" w:hAnsi="Times New Roman" w:cs="Times New Roman"/>
                <w:b/>
                <w:bCs/>
                <w:sz w:val="24"/>
                <w:szCs w:val="24"/>
              </w:rPr>
              <w:t xml:space="preserve"> фонду</w:t>
            </w:r>
          </w:p>
        </w:tc>
        <w:tc>
          <w:tcPr>
            <w:tcW w:w="1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103 419 212</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328 358 046</w:t>
            </w:r>
          </w:p>
        </w:tc>
        <w:tc>
          <w:tcPr>
            <w:tcW w:w="203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right"/>
              <w:rPr>
                <w:rFonts w:ascii="Times New Roman" w:eastAsia="Times New Roman" w:hAnsi="Times New Roman" w:cs="Times New Roman"/>
                <w:b/>
                <w:bCs/>
                <w:sz w:val="24"/>
                <w:szCs w:val="24"/>
              </w:rPr>
            </w:pPr>
            <w:r w:rsidRPr="002E73E5">
              <w:rPr>
                <w:rFonts w:ascii="Times New Roman" w:eastAsia="Times New Roman" w:hAnsi="Times New Roman" w:cs="Times New Roman"/>
                <w:b/>
                <w:bCs/>
                <w:sz w:val="24"/>
                <w:szCs w:val="24"/>
              </w:rPr>
              <w:t>224 938 834</w:t>
            </w:r>
          </w:p>
        </w:tc>
      </w:tr>
    </w:tbl>
    <w:p w:rsidR="002E73E5" w:rsidRPr="00B15A18" w:rsidRDefault="00B15A18" w:rsidP="00B15A18">
      <w:pPr>
        <w:spacing w:after="0" w:line="240" w:lineRule="auto"/>
        <w:ind w:left="720"/>
        <w:jc w:val="right"/>
        <w:rPr>
          <w:rFonts w:ascii="Times New Roman" w:eastAsia="MS Mincho" w:hAnsi="Times New Roman" w:cs="Times New Roman"/>
          <w:bCs/>
          <w:sz w:val="28"/>
          <w:szCs w:val="28"/>
          <w:lang w:val="uk-UA"/>
        </w:rPr>
      </w:pPr>
      <w:r w:rsidRPr="00B15A18">
        <w:rPr>
          <w:rFonts w:ascii="Times New Roman" w:eastAsia="MS Mincho" w:hAnsi="Times New Roman" w:cs="Times New Roman"/>
          <w:bCs/>
          <w:sz w:val="28"/>
          <w:szCs w:val="28"/>
          <w:lang w:val="uk-UA"/>
        </w:rPr>
        <w:t>грн.</w:t>
      </w:r>
    </w:p>
    <w:p w:rsidR="002E73E5" w:rsidRPr="002E73E5" w:rsidRDefault="002E73E5" w:rsidP="002E73E5">
      <w:pPr>
        <w:spacing w:after="0" w:line="240" w:lineRule="auto"/>
        <w:ind w:left="720"/>
        <w:jc w:val="center"/>
        <w:rPr>
          <w:rFonts w:ascii="Times New Roman" w:eastAsia="MS Mincho" w:hAnsi="Times New Roman" w:cs="Times New Roman"/>
          <w:b/>
          <w:bCs/>
          <w:color w:val="FF0000"/>
          <w:sz w:val="28"/>
          <w:szCs w:val="28"/>
          <w:lang w:val="uk-UA"/>
        </w:rPr>
      </w:pPr>
    </w:p>
    <w:p w:rsidR="002E73E5" w:rsidRDefault="002E73E5" w:rsidP="00B15A18">
      <w:pPr>
        <w:spacing w:after="0" w:line="240" w:lineRule="auto"/>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Видатки по спеціальному фонду бюджету здійснювались за рахунок:</w:t>
      </w:r>
    </w:p>
    <w:p w:rsidR="00B15A18" w:rsidRPr="002E73E5" w:rsidRDefault="00B15A18" w:rsidP="00B15A18">
      <w:pPr>
        <w:spacing w:after="0" w:line="240" w:lineRule="auto"/>
        <w:jc w:val="both"/>
        <w:rPr>
          <w:rFonts w:ascii="Times New Roman" w:eastAsia="Times New Roman" w:hAnsi="Times New Roman" w:cs="Times New Roman"/>
          <w:sz w:val="28"/>
          <w:szCs w:val="20"/>
          <w:lang w:val="uk-UA"/>
        </w:rPr>
      </w:pP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 xml:space="preserve">бюджету розвитку – 258 712 912,0,0 грн.; </w:t>
      </w: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охорона та раціональне використання природних ресурсів – 133 364,0 грн.</w:t>
      </w: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плати за послуги, що надаються бюджетними установами – 24 583 181,0 грн.;</w:t>
      </w: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інші джерела власних надходжень бюджетних установ – 44 928 589,0 грн.</w:t>
      </w:r>
    </w:p>
    <w:p w:rsidR="002E73E5" w:rsidRDefault="002E73E5" w:rsidP="00B15A18">
      <w:pPr>
        <w:spacing w:after="120" w:line="240" w:lineRule="auto"/>
        <w:jc w:val="both"/>
        <w:rPr>
          <w:rFonts w:ascii="Times New Roman" w:eastAsia="Times New Roman" w:hAnsi="Times New Roman" w:cs="Times New Roman"/>
          <w:color w:val="FF0000"/>
          <w:sz w:val="28"/>
          <w:szCs w:val="16"/>
          <w:lang w:val="uk-UA"/>
        </w:rPr>
      </w:pPr>
    </w:p>
    <w:p w:rsidR="00B15A18"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B15A18"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B15A18"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B15A18"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B15A18"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B15A18" w:rsidRPr="002E73E5" w:rsidRDefault="00B15A18" w:rsidP="00B15A18">
      <w:pPr>
        <w:spacing w:after="120" w:line="240" w:lineRule="auto"/>
        <w:jc w:val="both"/>
        <w:rPr>
          <w:rFonts w:ascii="Times New Roman" w:eastAsia="Times New Roman" w:hAnsi="Times New Roman" w:cs="Times New Roman"/>
          <w:color w:val="FF0000"/>
          <w:sz w:val="28"/>
          <w:szCs w:val="16"/>
          <w:lang w:val="uk-UA"/>
        </w:rPr>
      </w:pPr>
    </w:p>
    <w:p w:rsidR="002E73E5" w:rsidRPr="002E73E5" w:rsidRDefault="002E73E5" w:rsidP="002E73E5">
      <w:pPr>
        <w:spacing w:after="0" w:line="240" w:lineRule="auto"/>
        <w:ind w:left="720"/>
        <w:jc w:val="center"/>
        <w:rPr>
          <w:rFonts w:ascii="Times New Roman" w:eastAsia="MS Mincho" w:hAnsi="Times New Roman" w:cs="Times New Roman"/>
          <w:b/>
          <w:bCs/>
          <w:sz w:val="28"/>
          <w:szCs w:val="28"/>
          <w:lang w:val="uk-UA"/>
        </w:rPr>
      </w:pPr>
      <w:r w:rsidRPr="002E73E5">
        <w:rPr>
          <w:rFonts w:ascii="Times New Roman" w:eastAsia="MS Mincho" w:hAnsi="Times New Roman" w:cs="Times New Roman"/>
          <w:b/>
          <w:bCs/>
          <w:sz w:val="28"/>
          <w:szCs w:val="28"/>
        </w:rPr>
        <w:lastRenderedPageBreak/>
        <w:t xml:space="preserve">Структура </w:t>
      </w:r>
      <w:r w:rsidRPr="002E73E5">
        <w:rPr>
          <w:rFonts w:ascii="Times New Roman" w:eastAsia="MS Mincho" w:hAnsi="Times New Roman" w:cs="Times New Roman"/>
          <w:b/>
          <w:bCs/>
          <w:sz w:val="28"/>
          <w:szCs w:val="28"/>
          <w:lang w:val="uk-UA"/>
        </w:rPr>
        <w:t>видаткі</w:t>
      </w:r>
      <w:proofErr w:type="gramStart"/>
      <w:r w:rsidRPr="002E73E5">
        <w:rPr>
          <w:rFonts w:ascii="Times New Roman" w:eastAsia="MS Mincho" w:hAnsi="Times New Roman" w:cs="Times New Roman"/>
          <w:b/>
          <w:bCs/>
          <w:sz w:val="28"/>
          <w:szCs w:val="28"/>
          <w:lang w:val="uk-UA"/>
        </w:rPr>
        <w:t>в</w:t>
      </w:r>
      <w:proofErr w:type="gramEnd"/>
      <w:r w:rsidRPr="002E73E5">
        <w:rPr>
          <w:rFonts w:ascii="Times New Roman" w:eastAsia="MS Mincho" w:hAnsi="Times New Roman" w:cs="Times New Roman"/>
          <w:b/>
          <w:bCs/>
          <w:sz w:val="28"/>
          <w:szCs w:val="28"/>
          <w:lang w:val="uk-UA"/>
        </w:rPr>
        <w:t xml:space="preserve"> </w:t>
      </w:r>
      <w:proofErr w:type="gramStart"/>
      <w:r w:rsidRPr="002E73E5">
        <w:rPr>
          <w:rFonts w:ascii="Times New Roman" w:eastAsia="MS Mincho" w:hAnsi="Times New Roman" w:cs="Times New Roman"/>
          <w:b/>
          <w:bCs/>
          <w:sz w:val="28"/>
          <w:szCs w:val="28"/>
          <w:lang w:val="uk-UA"/>
        </w:rPr>
        <w:t>спец</w:t>
      </w:r>
      <w:proofErr w:type="gramEnd"/>
      <w:r w:rsidRPr="002E73E5">
        <w:rPr>
          <w:rFonts w:ascii="Times New Roman" w:eastAsia="MS Mincho" w:hAnsi="Times New Roman" w:cs="Times New Roman"/>
          <w:b/>
          <w:bCs/>
          <w:sz w:val="28"/>
          <w:szCs w:val="28"/>
          <w:lang w:val="uk-UA"/>
        </w:rPr>
        <w:t>іального</w:t>
      </w:r>
      <w:r w:rsidRPr="002E73E5">
        <w:rPr>
          <w:rFonts w:ascii="Times New Roman" w:eastAsia="MS Mincho" w:hAnsi="Times New Roman" w:cs="Times New Roman"/>
          <w:b/>
          <w:bCs/>
          <w:sz w:val="28"/>
          <w:szCs w:val="28"/>
        </w:rPr>
        <w:t xml:space="preserve"> фонду бюджету</w:t>
      </w:r>
      <w:r w:rsidRPr="002E73E5">
        <w:rPr>
          <w:rFonts w:ascii="Times New Roman" w:eastAsia="MS Mincho" w:hAnsi="Times New Roman" w:cs="Times New Roman"/>
          <w:b/>
          <w:bCs/>
          <w:sz w:val="28"/>
          <w:szCs w:val="28"/>
          <w:lang w:val="uk-UA"/>
        </w:rPr>
        <w:t xml:space="preserve"> за 9 місяців 2023 року</w:t>
      </w:r>
    </w:p>
    <w:p w:rsidR="002E73E5" w:rsidRPr="002E73E5" w:rsidRDefault="002E73E5" w:rsidP="002E73E5">
      <w:pPr>
        <w:spacing w:after="0" w:line="240" w:lineRule="auto"/>
        <w:ind w:left="720"/>
        <w:jc w:val="right"/>
        <w:rPr>
          <w:rFonts w:ascii="Times New Roman" w:eastAsia="Times New Roman" w:hAnsi="Times New Roman" w:cs="Times New Roman"/>
          <w:sz w:val="28"/>
          <w:szCs w:val="20"/>
          <w:lang w:val="uk-UA"/>
        </w:rPr>
      </w:pPr>
      <w:r w:rsidRPr="002E73E5">
        <w:rPr>
          <w:rFonts w:ascii="Times New Roman" w:eastAsia="Times New Roman" w:hAnsi="Times New Roman" w:cs="Times New Roman"/>
          <w:sz w:val="28"/>
          <w:szCs w:val="20"/>
          <w:lang w:val="uk-UA"/>
        </w:rPr>
        <w:t>грн.</w:t>
      </w:r>
    </w:p>
    <w:p w:rsidR="002E73E5" w:rsidRPr="002E73E5" w:rsidRDefault="002E73E5" w:rsidP="00B15A18">
      <w:pPr>
        <w:spacing w:after="0" w:line="240" w:lineRule="auto"/>
        <w:jc w:val="right"/>
        <w:rPr>
          <w:rFonts w:ascii="Times New Roman" w:eastAsia="Times New Roman" w:hAnsi="Times New Roman" w:cs="Times New Roman"/>
          <w:sz w:val="28"/>
          <w:szCs w:val="20"/>
          <w:lang w:val="uk-UA"/>
        </w:rPr>
      </w:pPr>
      <w:r w:rsidRPr="002E73E5">
        <w:rPr>
          <w:rFonts w:ascii="Arial" w:eastAsia="Times New Roman" w:hAnsi="Arial" w:cs="Times New Roman"/>
          <w:noProof/>
          <w:sz w:val="32"/>
          <w:szCs w:val="20"/>
          <w:lang w:val="uk-UA" w:eastAsia="uk-UA"/>
        </w:rPr>
        <w:drawing>
          <wp:inline distT="0" distB="0" distL="0" distR="0" wp14:anchorId="6C1C54D7" wp14:editId="15EFA4DC">
            <wp:extent cx="5794375" cy="3766820"/>
            <wp:effectExtent l="0" t="0" r="15875" b="24130"/>
            <wp:docPr id="9" name="Рисунок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E73E5" w:rsidRPr="002E73E5" w:rsidRDefault="002E73E5" w:rsidP="002E73E5">
      <w:pPr>
        <w:spacing w:after="0" w:line="240" w:lineRule="auto"/>
        <w:ind w:left="720"/>
        <w:jc w:val="right"/>
        <w:rPr>
          <w:rFonts w:ascii="Times New Roman" w:eastAsia="Times New Roman" w:hAnsi="Times New Roman" w:cs="Times New Roman"/>
          <w:color w:val="FF0000"/>
          <w:sz w:val="28"/>
          <w:szCs w:val="20"/>
          <w:lang w:val="uk-UA"/>
        </w:rPr>
      </w:pPr>
    </w:p>
    <w:p w:rsidR="002E73E5" w:rsidRPr="002E73E5" w:rsidRDefault="002E73E5" w:rsidP="002E73E5">
      <w:pPr>
        <w:spacing w:after="0" w:line="240" w:lineRule="auto"/>
        <w:ind w:left="720"/>
        <w:jc w:val="right"/>
        <w:rPr>
          <w:rFonts w:ascii="Times New Roman" w:eastAsia="Times New Roman" w:hAnsi="Times New Roman" w:cs="Times New Roman"/>
          <w:sz w:val="28"/>
          <w:szCs w:val="20"/>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MS Mincho" w:hAnsi="Times New Roman" w:cs="Times New Roman"/>
          <w:b/>
          <w:bCs/>
          <w:sz w:val="28"/>
          <w:szCs w:val="28"/>
        </w:rPr>
        <w:t xml:space="preserve">Структура </w:t>
      </w:r>
      <w:r w:rsidRPr="002E73E5">
        <w:rPr>
          <w:rFonts w:ascii="Times New Roman" w:eastAsia="MS Mincho" w:hAnsi="Times New Roman" w:cs="Times New Roman"/>
          <w:b/>
          <w:bCs/>
          <w:sz w:val="28"/>
          <w:szCs w:val="28"/>
          <w:lang w:val="uk-UA"/>
        </w:rPr>
        <w:t>видаткі</w:t>
      </w:r>
      <w:proofErr w:type="gramStart"/>
      <w:r w:rsidRPr="002E73E5">
        <w:rPr>
          <w:rFonts w:ascii="Times New Roman" w:eastAsia="MS Mincho" w:hAnsi="Times New Roman" w:cs="Times New Roman"/>
          <w:b/>
          <w:bCs/>
          <w:sz w:val="28"/>
          <w:szCs w:val="28"/>
          <w:lang w:val="uk-UA"/>
        </w:rPr>
        <w:t>в</w:t>
      </w:r>
      <w:proofErr w:type="gramEnd"/>
      <w:r w:rsidRPr="002E73E5">
        <w:rPr>
          <w:rFonts w:ascii="Times New Roman" w:eastAsia="MS Mincho" w:hAnsi="Times New Roman" w:cs="Times New Roman"/>
          <w:b/>
          <w:bCs/>
          <w:sz w:val="28"/>
          <w:szCs w:val="28"/>
          <w:lang w:val="uk-UA"/>
        </w:rPr>
        <w:t xml:space="preserve"> спеціального</w:t>
      </w:r>
      <w:r w:rsidRPr="002E73E5">
        <w:rPr>
          <w:rFonts w:ascii="Times New Roman" w:eastAsia="MS Mincho" w:hAnsi="Times New Roman" w:cs="Times New Roman"/>
          <w:b/>
          <w:bCs/>
          <w:sz w:val="28"/>
          <w:szCs w:val="28"/>
        </w:rPr>
        <w:t xml:space="preserve"> фонду</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Times New Roman" w:eastAsia="Times New Roman" w:hAnsi="Times New Roman" w:cs="Times New Roman"/>
          <w:b/>
          <w:sz w:val="28"/>
          <w:szCs w:val="28"/>
          <w:lang w:val="uk-UA"/>
        </w:rPr>
        <w:t>в порівнянні з аналогічним періодом минулого року</w:t>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r w:rsidRPr="002E73E5">
        <w:rPr>
          <w:rFonts w:ascii="Arial" w:eastAsia="Times New Roman" w:hAnsi="Arial" w:cs="Times New Roman"/>
          <w:noProof/>
          <w:sz w:val="32"/>
          <w:szCs w:val="20"/>
          <w:lang w:val="uk-UA" w:eastAsia="uk-UA"/>
        </w:rPr>
        <w:drawing>
          <wp:inline distT="0" distB="0" distL="0" distR="0" wp14:anchorId="65E8ABB0" wp14:editId="2A0F73D4">
            <wp:extent cx="5476875" cy="3429000"/>
            <wp:effectExtent l="0" t="0" r="0" b="0"/>
            <wp:docPr id="10" name="Объект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B15A18" w:rsidRDefault="00B15A18" w:rsidP="002E73E5">
      <w:pPr>
        <w:spacing w:after="120" w:line="240" w:lineRule="auto"/>
        <w:jc w:val="center"/>
        <w:rPr>
          <w:rFonts w:ascii="Times New Roman" w:eastAsia="Times New Roman" w:hAnsi="Times New Roman" w:cs="Times New Roman"/>
          <w:b/>
          <w:bCs/>
          <w:sz w:val="28"/>
          <w:szCs w:val="20"/>
          <w:lang w:val="uk-UA"/>
        </w:rPr>
      </w:pPr>
    </w:p>
    <w:p w:rsidR="00B15A18" w:rsidRDefault="00B15A18" w:rsidP="002E73E5">
      <w:pPr>
        <w:spacing w:after="120" w:line="240" w:lineRule="auto"/>
        <w:jc w:val="center"/>
        <w:rPr>
          <w:rFonts w:ascii="Times New Roman" w:eastAsia="Times New Roman" w:hAnsi="Times New Roman" w:cs="Times New Roman"/>
          <w:b/>
          <w:bCs/>
          <w:sz w:val="28"/>
          <w:szCs w:val="20"/>
          <w:lang w:val="uk-UA"/>
        </w:rPr>
      </w:pPr>
    </w:p>
    <w:p w:rsidR="00B15A18" w:rsidRDefault="00B15A18" w:rsidP="002E73E5">
      <w:pPr>
        <w:spacing w:after="120" w:line="240" w:lineRule="auto"/>
        <w:jc w:val="center"/>
        <w:rPr>
          <w:rFonts w:ascii="Times New Roman" w:eastAsia="Times New Roman" w:hAnsi="Times New Roman" w:cs="Times New Roman"/>
          <w:b/>
          <w:bCs/>
          <w:sz w:val="28"/>
          <w:szCs w:val="20"/>
          <w:lang w:val="uk-UA"/>
        </w:rPr>
      </w:pPr>
    </w:p>
    <w:p w:rsidR="00B15A18" w:rsidRDefault="00B15A18" w:rsidP="002E73E5">
      <w:pPr>
        <w:spacing w:after="120" w:line="240" w:lineRule="auto"/>
        <w:jc w:val="center"/>
        <w:rPr>
          <w:rFonts w:ascii="Times New Roman" w:eastAsia="Times New Roman" w:hAnsi="Times New Roman" w:cs="Times New Roman"/>
          <w:b/>
          <w:bCs/>
          <w:sz w:val="28"/>
          <w:szCs w:val="20"/>
          <w:lang w:val="uk-UA"/>
        </w:rPr>
      </w:pPr>
    </w:p>
    <w:p w:rsidR="002E73E5" w:rsidRPr="002E73E5" w:rsidRDefault="002E73E5" w:rsidP="002E73E5">
      <w:pPr>
        <w:spacing w:after="120" w:line="240" w:lineRule="auto"/>
        <w:jc w:val="center"/>
        <w:rPr>
          <w:rFonts w:ascii="Times New Roman" w:eastAsia="Times New Roman" w:hAnsi="Times New Roman" w:cs="Times New Roman"/>
          <w:b/>
          <w:bCs/>
          <w:sz w:val="28"/>
          <w:szCs w:val="20"/>
          <w:lang w:val="uk-UA"/>
        </w:rPr>
      </w:pPr>
      <w:r w:rsidRPr="002E73E5">
        <w:rPr>
          <w:rFonts w:ascii="Times New Roman" w:eastAsia="Times New Roman" w:hAnsi="Times New Roman" w:cs="Times New Roman"/>
          <w:b/>
          <w:bCs/>
          <w:sz w:val="28"/>
          <w:szCs w:val="20"/>
        </w:rPr>
        <w:lastRenderedPageBreak/>
        <w:t xml:space="preserve">Бюджет </w:t>
      </w:r>
      <w:proofErr w:type="spellStart"/>
      <w:r w:rsidRPr="002E73E5">
        <w:rPr>
          <w:rFonts w:ascii="Times New Roman" w:eastAsia="Times New Roman" w:hAnsi="Times New Roman" w:cs="Times New Roman"/>
          <w:b/>
          <w:bCs/>
          <w:sz w:val="28"/>
          <w:szCs w:val="20"/>
        </w:rPr>
        <w:t>розвитку</w:t>
      </w:r>
      <w:proofErr w:type="spellEnd"/>
      <w:r w:rsidRPr="002E73E5">
        <w:rPr>
          <w:rFonts w:ascii="Times New Roman" w:eastAsia="Times New Roman" w:hAnsi="Times New Roman" w:cs="Times New Roman"/>
          <w:b/>
          <w:bCs/>
          <w:sz w:val="28"/>
          <w:szCs w:val="20"/>
        </w:rPr>
        <w:t xml:space="preserve">        </w:t>
      </w:r>
    </w:p>
    <w:p w:rsidR="002E73E5" w:rsidRPr="002E73E5" w:rsidRDefault="002E73E5" w:rsidP="002E73E5">
      <w:pPr>
        <w:spacing w:after="120" w:line="240" w:lineRule="auto"/>
        <w:jc w:val="right"/>
        <w:rPr>
          <w:rFonts w:ascii="Times New Roman" w:eastAsia="Times New Roman" w:hAnsi="Times New Roman" w:cs="Times New Roman"/>
          <w:b/>
          <w:bCs/>
          <w:sz w:val="28"/>
          <w:szCs w:val="20"/>
          <w:lang w:val="uk-UA"/>
        </w:rPr>
      </w:pPr>
      <w:r w:rsidRPr="002E73E5">
        <w:rPr>
          <w:rFonts w:ascii="Times New Roman" w:eastAsia="Times New Roman" w:hAnsi="Times New Roman" w:cs="Times New Roman"/>
          <w:b/>
          <w:bCs/>
          <w:sz w:val="28"/>
          <w:szCs w:val="20"/>
          <w:lang w:val="uk-UA"/>
        </w:rPr>
        <w:t>грн.</w:t>
      </w:r>
    </w:p>
    <w:tbl>
      <w:tblPr>
        <w:tblW w:w="9515" w:type="dxa"/>
        <w:tblInd w:w="91" w:type="dxa"/>
        <w:tblLayout w:type="fixed"/>
        <w:tblLook w:val="04A0" w:firstRow="1" w:lastRow="0" w:firstColumn="1" w:lastColumn="0" w:noHBand="0" w:noVBand="1"/>
      </w:tblPr>
      <w:tblGrid>
        <w:gridCol w:w="682"/>
        <w:gridCol w:w="2397"/>
        <w:gridCol w:w="1331"/>
        <w:gridCol w:w="1464"/>
        <w:gridCol w:w="1465"/>
        <w:gridCol w:w="758"/>
        <w:gridCol w:w="1418"/>
      </w:tblGrid>
      <w:tr w:rsidR="002E73E5" w:rsidRPr="002E73E5" w:rsidTr="00B15A18">
        <w:trPr>
          <w:trHeight w:val="2765"/>
        </w:trPr>
        <w:tc>
          <w:tcPr>
            <w:tcW w:w="682" w:type="dxa"/>
            <w:tcBorders>
              <w:top w:val="single" w:sz="4" w:space="0" w:color="auto"/>
              <w:left w:val="single" w:sz="4" w:space="0" w:color="auto"/>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КОД</w:t>
            </w:r>
          </w:p>
        </w:tc>
        <w:tc>
          <w:tcPr>
            <w:tcW w:w="2397" w:type="dxa"/>
            <w:tcBorders>
              <w:top w:val="single" w:sz="4" w:space="0" w:color="auto"/>
              <w:left w:val="nil"/>
              <w:bottom w:val="single" w:sz="4" w:space="0" w:color="auto"/>
              <w:right w:val="single" w:sz="4" w:space="0" w:color="auto"/>
            </w:tcBorders>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Назва головного розпорядника коштів, об'єкт</w:t>
            </w:r>
          </w:p>
        </w:tc>
        <w:tc>
          <w:tcPr>
            <w:tcW w:w="1331" w:type="dxa"/>
            <w:tcBorders>
              <w:top w:val="single" w:sz="4" w:space="0" w:color="auto"/>
              <w:left w:val="nil"/>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Касові видатки за 9 місяців 2022 р..</w:t>
            </w:r>
          </w:p>
        </w:tc>
        <w:tc>
          <w:tcPr>
            <w:tcW w:w="1464" w:type="dxa"/>
            <w:tcBorders>
              <w:top w:val="single" w:sz="4" w:space="0" w:color="auto"/>
              <w:left w:val="nil"/>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Затверджено  з урахуванням внесених змін  за         9 місяців 2023 р.</w:t>
            </w:r>
          </w:p>
        </w:tc>
        <w:tc>
          <w:tcPr>
            <w:tcW w:w="1465" w:type="dxa"/>
            <w:tcBorders>
              <w:top w:val="single" w:sz="4" w:space="0" w:color="auto"/>
              <w:left w:val="nil"/>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Касові видатки за 9 місяців 2023 р.</w:t>
            </w:r>
          </w:p>
        </w:tc>
        <w:tc>
          <w:tcPr>
            <w:tcW w:w="758" w:type="dxa"/>
            <w:tcBorders>
              <w:top w:val="single" w:sz="4" w:space="0" w:color="auto"/>
              <w:left w:val="nil"/>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   виконання 2023 рік</w:t>
            </w: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Відхилення касових видатків  2023 р. від  2022 р.</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eastAsia="uk-UA"/>
              </w:rPr>
            </w:pP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Броварська міська рада Броварського району Київської області</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19 500</w:t>
            </w:r>
          </w:p>
        </w:tc>
        <w:tc>
          <w:tcPr>
            <w:tcW w:w="1465"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sz w:val="24"/>
                <w:szCs w:val="24"/>
                <w:lang w:val="uk-UA"/>
              </w:rPr>
            </w:pPr>
            <w:r w:rsidRPr="002E73E5">
              <w:rPr>
                <w:rFonts w:ascii="Times New Roman" w:eastAsia="Times New Roman" w:hAnsi="Times New Roman" w:cs="Times New Roman"/>
                <w:b/>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sz w:val="24"/>
                <w:szCs w:val="24"/>
                <w:lang w:val="uk-UA"/>
              </w:rPr>
            </w:pPr>
            <w:r w:rsidRPr="002E73E5">
              <w:rPr>
                <w:rFonts w:ascii="Times New Roman" w:eastAsia="Times New Roman" w:hAnsi="Times New Roman" w:cs="Times New Roman"/>
                <w:b/>
                <w:sz w:val="24"/>
                <w:szCs w:val="24"/>
                <w:lang w:val="uk-UA"/>
              </w:rPr>
              <w:t>0</w:t>
            </w:r>
          </w:p>
        </w:tc>
      </w:tr>
      <w:tr w:rsidR="002E73E5" w:rsidRPr="002E73E5" w:rsidTr="00B15A18">
        <w:trPr>
          <w:trHeight w:val="349"/>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7130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color w:val="000000"/>
                <w:sz w:val="20"/>
                <w:szCs w:val="20"/>
                <w:lang w:val="uk-UA"/>
              </w:rPr>
            </w:pPr>
            <w:r w:rsidRPr="002E73E5">
              <w:rPr>
                <w:rFonts w:ascii="Times New Roman" w:eastAsia="Times New Roman" w:hAnsi="Times New Roman" w:cs="Times New Roman"/>
                <w:bCs/>
                <w:color w:val="000000"/>
                <w:sz w:val="20"/>
                <w:szCs w:val="20"/>
                <w:lang w:val="uk-UA"/>
              </w:rPr>
              <w:t>Здійснення  заходів із землеустрою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19 500</w:t>
            </w:r>
          </w:p>
        </w:tc>
        <w:tc>
          <w:tcPr>
            <w:tcW w:w="1465"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Виконавчий комітет Броварської міської ради ,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2 275 810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16 758 409</w:t>
            </w:r>
          </w:p>
        </w:tc>
        <w:tc>
          <w:tcPr>
            <w:tcW w:w="1465"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1 198 123</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7,1</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-1 077 687</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0160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Придбання обладнання та предметів довгострокового користування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647 300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520 214</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80,4</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520 214</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5041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Утримання та фінансова підтримка спортивних споруд</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2 911 109</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272 584</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9,4</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272 584</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7350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Розроблення схем планування та забудови територій</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1 531 858</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-1 531 858</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8110</w:t>
            </w:r>
          </w:p>
        </w:tc>
        <w:tc>
          <w:tcPr>
            <w:tcW w:w="2397" w:type="dxa"/>
            <w:tcBorders>
              <w:top w:val="nil"/>
              <w:left w:val="nil"/>
              <w:bottom w:val="single" w:sz="4" w:space="0" w:color="000000"/>
              <w:right w:val="nil"/>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Заходи із запобігання та ліквідації надзвичайних ситуацій та наслідків стихійного лиха</w:t>
            </w:r>
          </w:p>
        </w:tc>
        <w:tc>
          <w:tcPr>
            <w:tcW w:w="1331" w:type="dxa"/>
            <w:tcBorders>
              <w:top w:val="nil"/>
              <w:left w:val="single" w:sz="4" w:space="0" w:color="auto"/>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8 700 000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80 190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0,9</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80 190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8230</w:t>
            </w:r>
          </w:p>
        </w:tc>
        <w:tc>
          <w:tcPr>
            <w:tcW w:w="2397" w:type="dxa"/>
            <w:tcBorders>
              <w:top w:val="nil"/>
              <w:left w:val="nil"/>
              <w:bottom w:val="single" w:sz="4" w:space="0" w:color="auto"/>
              <w:right w:val="nil"/>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Інші заходи громадського порядку та безпеки</w:t>
            </w:r>
          </w:p>
        </w:tc>
        <w:tc>
          <w:tcPr>
            <w:tcW w:w="1331" w:type="dxa"/>
            <w:tcBorders>
              <w:top w:val="nil"/>
              <w:left w:val="single" w:sz="4" w:space="0" w:color="auto"/>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137 900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-137 900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8240</w:t>
            </w:r>
          </w:p>
        </w:tc>
        <w:tc>
          <w:tcPr>
            <w:tcW w:w="2397" w:type="dxa"/>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Заходи та роботи з територіальної оборони</w:t>
            </w:r>
          </w:p>
        </w:tc>
        <w:tc>
          <w:tcPr>
            <w:tcW w:w="1331" w:type="dxa"/>
            <w:tcBorders>
              <w:top w:val="nil"/>
              <w:left w:val="single" w:sz="4" w:space="0" w:color="auto"/>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606 052</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3 600 000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325 135</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-280 917</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single" w:sz="4" w:space="0" w:color="auto"/>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Управління освіти і науки Броварської міської ради,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58 830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23 548 727</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12 557 085</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53,3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12 498 255</w:t>
            </w:r>
          </w:p>
        </w:tc>
      </w:tr>
      <w:tr w:rsidR="002E73E5" w:rsidRPr="002E73E5" w:rsidTr="00B15A18">
        <w:trPr>
          <w:trHeight w:val="417"/>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1010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Надання дошкільної освіти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58 830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1 757 197</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620 439</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35,3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561 609</w:t>
            </w:r>
          </w:p>
        </w:tc>
      </w:tr>
      <w:tr w:rsidR="002E73E5" w:rsidRPr="002E73E5" w:rsidTr="00B15A18">
        <w:trPr>
          <w:trHeight w:val="50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1021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Надання загальної середньої освіти закладами загальної середньої освіти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21 329 069</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11 474 678</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53,8</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11 474 678</w:t>
            </w:r>
          </w:p>
        </w:tc>
      </w:tr>
      <w:tr w:rsidR="002E73E5" w:rsidRPr="002E73E5" w:rsidTr="00B15A18">
        <w:trPr>
          <w:trHeight w:val="914"/>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1070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Надання позашкільної освіти закладами позашкільної освіти, заходи із позашкільної роботи з дітьми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281 008</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280 515</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99,8</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280 515</w:t>
            </w:r>
          </w:p>
        </w:tc>
      </w:tr>
      <w:tr w:rsidR="002E73E5" w:rsidRPr="002E73E5" w:rsidTr="00B15A18">
        <w:trPr>
          <w:trHeight w:val="1226"/>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1200, 1210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sz w:val="20"/>
                <w:szCs w:val="20"/>
                <w:lang w:val="uk-UA"/>
              </w:rPr>
            </w:pPr>
            <w:r w:rsidRPr="002E73E5">
              <w:rPr>
                <w:rFonts w:ascii="Times New Roman" w:eastAsia="Times New Roman" w:hAnsi="Times New Roman" w:cs="Times New Roman"/>
                <w:sz w:val="20"/>
                <w:szCs w:val="20"/>
                <w:lang w:val="uk-UA"/>
              </w:rPr>
              <w:t xml:space="preserve">Надання освіти за рахунок субвенції з державного бюджету місцевим бюджетам на надання державної </w:t>
            </w:r>
            <w:r w:rsidRPr="002E73E5">
              <w:rPr>
                <w:rFonts w:ascii="Times New Roman" w:eastAsia="Times New Roman" w:hAnsi="Times New Roman" w:cs="Times New Roman"/>
                <w:sz w:val="20"/>
                <w:szCs w:val="20"/>
                <w:lang w:val="uk-UA"/>
              </w:rPr>
              <w:lastRenderedPageBreak/>
              <w:t xml:space="preserve">підтримки особам з особливими освітніми потребами </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lastRenderedPageBreak/>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154 553</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154 553</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154 553</w:t>
            </w:r>
          </w:p>
        </w:tc>
      </w:tr>
      <w:tr w:rsidR="002E73E5" w:rsidRPr="002E73E5" w:rsidTr="00B15A18">
        <w:trPr>
          <w:trHeight w:val="1263"/>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lastRenderedPageBreak/>
              <w:t>5031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Утримання та навчально-тренувальна робота комунальних дитячо-юнацьких спортивних шкіл</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26 900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26 900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26 900</w:t>
            </w:r>
          </w:p>
        </w:tc>
      </w:tr>
      <w:tr w:rsidR="002E73E5" w:rsidRPr="002E73E5" w:rsidTr="00B15A18">
        <w:trPr>
          <w:trHeight w:val="874"/>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Відділ охорони здоров"я Броварської міської ради,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1 122 360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19 143 182</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4 073 506</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21,3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2 951 146</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2010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Багатопрофільна стаціонарна медична допомога населенню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1 122 360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15 893 182</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2 073 767</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13,0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bCs/>
                <w:sz w:val="24"/>
                <w:szCs w:val="24"/>
                <w:lang w:val="uk-UA"/>
              </w:rPr>
              <w:t>951 407</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t>2100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Стоматологічна допомога населенню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3 250 000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1 999 739</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61,5</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1 999 739</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Управління  соціального захисту населення Броварської міської ради,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48 027 257</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40 526 980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84,4</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40 526 980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t>3104</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Забезпечення соціальними послугами за місцем проживання громадян, які не здатні до самообслуговування у зв'язку з похилим віком, хворобою, інвалідністю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1 727 687</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r>
      <w:tr w:rsidR="002E73E5" w:rsidRPr="002E73E5" w:rsidTr="00B15A18">
        <w:trPr>
          <w:trHeight w:val="433"/>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t>3105</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Надання реабілітаційних послуг особам з інвалідністю та дітям з інвалідністю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185 144</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114 598</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61,9</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114 598</w:t>
            </w:r>
          </w:p>
        </w:tc>
      </w:tr>
      <w:tr w:rsidR="002E73E5" w:rsidRPr="002E73E5" w:rsidTr="00B15A18">
        <w:trPr>
          <w:trHeight w:val="433"/>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t>3221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 xml:space="preserve">Грошова компенсація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w:t>
            </w:r>
            <w:r w:rsidRPr="002E73E5">
              <w:rPr>
                <w:rFonts w:ascii="Times New Roman" w:eastAsia="Times New Roman" w:hAnsi="Times New Roman" w:cs="Times New Roman"/>
                <w:bCs/>
                <w:sz w:val="20"/>
                <w:szCs w:val="20"/>
                <w:lang w:val="uk-UA"/>
              </w:rPr>
              <w:lastRenderedPageBreak/>
              <w:t>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 та які потребують поліпшення житлових умов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rPr>
                <w:rFonts w:ascii="Times New Roman" w:eastAsia="Times New Roman" w:hAnsi="Times New Roman" w:cs="Times New Roman"/>
                <w:sz w:val="20"/>
                <w:szCs w:val="20"/>
                <w:lang w:val="uk-UA" w:eastAsia="uk-UA"/>
              </w:rPr>
            </w:pP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26 540 340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26 540 340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26 540 340</w:t>
            </w:r>
          </w:p>
        </w:tc>
      </w:tr>
      <w:tr w:rsidR="002E73E5" w:rsidRPr="002E73E5" w:rsidTr="00B15A18">
        <w:trPr>
          <w:trHeight w:val="75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lastRenderedPageBreak/>
              <w:t>3222</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Грошова компенсація за належні для отримання жилі приміщення для внутрішньо переміщених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Ш групи відповідно до пунктів 11-14 частини другої статті 7 або учасниками бойових дій відповідно до пунктів 19-21 частини першої статті 6 Закону України «Про статус ветеранів війни, гарантії їх соціального захисту», та які потребують поліпшення житлових умов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rPr>
                <w:rFonts w:ascii="Times New Roman" w:eastAsia="Times New Roman" w:hAnsi="Times New Roman" w:cs="Times New Roman"/>
                <w:sz w:val="20"/>
                <w:szCs w:val="20"/>
                <w:lang w:val="uk-UA" w:eastAsia="uk-UA"/>
              </w:rPr>
            </w:pP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16 490 980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10 788 936</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65,4</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10 788 936</w:t>
            </w:r>
          </w:p>
        </w:tc>
      </w:tr>
      <w:tr w:rsidR="002E73E5" w:rsidRPr="002E73E5" w:rsidTr="00B15A18">
        <w:trPr>
          <w:trHeight w:val="75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t>3223</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sz w:val="20"/>
                <w:szCs w:val="20"/>
                <w:lang w:val="uk-UA"/>
              </w:rPr>
            </w:pPr>
            <w:r w:rsidRPr="002E73E5">
              <w:rPr>
                <w:rFonts w:ascii="Times New Roman" w:eastAsia="Times New Roman" w:hAnsi="Times New Roman" w:cs="Times New Roman"/>
                <w:bCs/>
                <w:sz w:val="20"/>
                <w:szCs w:val="20"/>
                <w:lang w:val="uk-UA"/>
              </w:rPr>
              <w:t xml:space="preserve">Грошова  компенсація за належні для отримання жилі приміщення для сімей  учасників бойових дій на території інших держав, визначених у абзаці першому пункту 1 статті 10 Закону України «Про статус ветеранів </w:t>
            </w:r>
            <w:r w:rsidRPr="002E73E5">
              <w:rPr>
                <w:rFonts w:ascii="Times New Roman" w:eastAsia="Times New Roman" w:hAnsi="Times New Roman" w:cs="Times New Roman"/>
                <w:bCs/>
                <w:sz w:val="20"/>
                <w:szCs w:val="20"/>
                <w:lang w:val="uk-UA"/>
              </w:rPr>
              <w:lastRenderedPageBreak/>
              <w:t>війни, гарантії їх соціального захисту», для осіб з інвалідністю I-II групи з числа учасників бойових дій на території інших держав, інвалідність яких настала внаслідок поранення, контузії, каліцтва або захворювання, пов’язаних з перебуванням у цих державах, визначених пунктом 7 частини другої статті 7 Закону України «Про статус ветеранів війни, гарантії їх соціального захисту», та які потребують поліпшення житлових умов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lastRenderedPageBreak/>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3 083 106</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3 083 106</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3 083 106</w:t>
            </w:r>
          </w:p>
        </w:tc>
      </w:tr>
      <w:tr w:rsidR="002E73E5" w:rsidRPr="002E73E5" w:rsidTr="00B15A18">
        <w:trPr>
          <w:trHeight w:val="75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lastRenderedPageBreak/>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Служба у справах дітей Броварської міської ради ,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31 000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28 000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90,3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28 000</w:t>
            </w:r>
          </w:p>
        </w:tc>
      </w:tr>
      <w:tr w:rsidR="002E73E5" w:rsidRPr="002E73E5" w:rsidTr="00B15A18">
        <w:trPr>
          <w:trHeight w:val="75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0160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Придбання обладнання та предметів довгострокового користування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28 000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90,3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28 000</w:t>
            </w:r>
          </w:p>
        </w:tc>
      </w:tr>
      <w:tr w:rsidR="002E73E5" w:rsidRPr="002E73E5" w:rsidTr="00B15A18">
        <w:trPr>
          <w:trHeight w:val="912"/>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Відділ культури Броварської міської ради ,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220 000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218 430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99,3</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218 430</w:t>
            </w:r>
          </w:p>
        </w:tc>
      </w:tr>
      <w:tr w:rsidR="002E73E5" w:rsidRPr="002E73E5" w:rsidTr="00B15A18">
        <w:trPr>
          <w:trHeight w:val="752"/>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0160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Придбання обладнання та предметів довгострокового користування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90 200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88 830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98,5</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88 830</w:t>
            </w:r>
          </w:p>
        </w:tc>
      </w:tr>
      <w:tr w:rsidR="002E73E5" w:rsidRPr="002E73E5" w:rsidTr="00B15A18">
        <w:trPr>
          <w:trHeight w:val="801"/>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4060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Забезпечення діяльності палаців i будинків культури, клубів, центрів дозвілля та інших клубних закладів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99 800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99,8</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99 800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4081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Забезпечення діяльності інших закладів в галузі культури і мистецтва</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29 800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29 800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29 800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Управління будівництва, житлово-комунального господарства, інфраструктури та транспорту Броварської міської ради ,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71 420 559</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456 105 894</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154 978 038</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34,0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83 557 479</w:t>
            </w:r>
          </w:p>
        </w:tc>
      </w:tr>
      <w:tr w:rsidR="002E73E5" w:rsidRPr="002E73E5" w:rsidTr="00B15A18">
        <w:trPr>
          <w:trHeight w:val="43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0160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Придбання обладнання та предметів довгострокового користування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358 501</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39 600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11,0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39 600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1021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Надання загальної середньої освіти закладами загальної середньої освіти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5 506 277</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4 342 502</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2 612 618</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60,2</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-2 893 659</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1261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proofErr w:type="spellStart"/>
            <w:r w:rsidRPr="002E73E5">
              <w:rPr>
                <w:rFonts w:ascii="Times New Roman" w:eastAsia="Times New Roman" w:hAnsi="Times New Roman" w:cs="Times New Roman"/>
                <w:sz w:val="20"/>
                <w:szCs w:val="20"/>
                <w:lang w:val="uk-UA"/>
              </w:rPr>
              <w:t>Співфінансування</w:t>
            </w:r>
            <w:proofErr w:type="spellEnd"/>
            <w:r w:rsidRPr="002E73E5">
              <w:rPr>
                <w:rFonts w:ascii="Times New Roman" w:eastAsia="Times New Roman" w:hAnsi="Times New Roman" w:cs="Times New Roman"/>
                <w:sz w:val="20"/>
                <w:szCs w:val="20"/>
                <w:lang w:val="uk-UA"/>
              </w:rPr>
              <w:t xml:space="preserve"> заходів, що реалізуються за рахунок субвенції з державного бюджету місцевим бюджетам на облаштування безпечних умов у закладах </w:t>
            </w:r>
            <w:r w:rsidRPr="002E73E5">
              <w:rPr>
                <w:rFonts w:ascii="Times New Roman" w:eastAsia="Times New Roman" w:hAnsi="Times New Roman" w:cs="Times New Roman"/>
                <w:sz w:val="20"/>
                <w:szCs w:val="20"/>
                <w:lang w:val="uk-UA"/>
              </w:rPr>
              <w:lastRenderedPageBreak/>
              <w:t>загальної середньої освіти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lastRenderedPageBreak/>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16 900 000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5 745 694</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34,0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5 745 694</w:t>
            </w:r>
          </w:p>
        </w:tc>
      </w:tr>
      <w:tr w:rsidR="002E73E5" w:rsidRPr="002E73E5" w:rsidTr="00B15A18">
        <w:trPr>
          <w:trHeight w:val="50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lastRenderedPageBreak/>
              <w:t>1262</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Виконання заходів щодо облаштування безпечних умов у закладах загальної середньої освіти за рахунок субвенції з державного бюджету місцевим бюджетам</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38 095 781</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11 762 852</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30,9</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11 762 852</w:t>
            </w:r>
          </w:p>
        </w:tc>
      </w:tr>
      <w:tr w:rsidR="002E73E5" w:rsidRPr="002E73E5" w:rsidTr="00B15A18">
        <w:trPr>
          <w:trHeight w:val="50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6011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Експлуатація та технічне обслуговування житлового фонду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530 621</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18 012 186</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4 261 989</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23,7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3 731 368</w:t>
            </w:r>
          </w:p>
        </w:tc>
      </w:tr>
      <w:tr w:rsidR="002E73E5" w:rsidRPr="002E73E5" w:rsidTr="00B15A18">
        <w:trPr>
          <w:trHeight w:val="50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6013</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Забезпечення діяльності водопровідно-каналізаційного господарства</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2 999 992</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r>
      <w:tr w:rsidR="002E73E5" w:rsidRPr="002E73E5" w:rsidTr="00B15A18">
        <w:trPr>
          <w:trHeight w:val="883"/>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6015</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Забезпечення надійної та безперебійної експлуатації ліфтів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919 084</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9 667 000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5 769 907</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59,7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4 850 823</w:t>
            </w:r>
          </w:p>
        </w:tc>
      </w:tr>
      <w:tr w:rsidR="002E73E5" w:rsidRPr="002E73E5" w:rsidTr="00B15A18">
        <w:trPr>
          <w:trHeight w:val="43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6030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Організація благоустрою населених пунктів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319 617</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557 000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127 582</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22,9</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-192 035</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7321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Будівництво освітніх установ та закладів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10 117 512</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94 522 489</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44 063 475</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46,6</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33 945 963</w:t>
            </w:r>
          </w:p>
        </w:tc>
      </w:tr>
      <w:tr w:rsidR="002E73E5" w:rsidRPr="002E73E5" w:rsidTr="00B15A18">
        <w:trPr>
          <w:trHeight w:val="50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7322</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Будівництво медичних установ та закладів</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1 700 000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98 470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5,8</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98 470</w:t>
            </w:r>
          </w:p>
        </w:tc>
      </w:tr>
      <w:tr w:rsidR="002E73E5" w:rsidRPr="002E73E5" w:rsidTr="00B15A18">
        <w:trPr>
          <w:trHeight w:val="811"/>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7325</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Будівництво споруд, установ та закладів фізичної культури і спорту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28 966</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-28 966</w:t>
            </w:r>
          </w:p>
        </w:tc>
      </w:tr>
      <w:tr w:rsidR="002E73E5" w:rsidRPr="002E73E5" w:rsidTr="00B15A18">
        <w:trPr>
          <w:trHeight w:val="811"/>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7330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Будівництво інших об"</w:t>
            </w:r>
            <w:proofErr w:type="spellStart"/>
            <w:r w:rsidRPr="002E73E5">
              <w:rPr>
                <w:rFonts w:ascii="Times New Roman" w:eastAsia="Times New Roman" w:hAnsi="Times New Roman" w:cs="Times New Roman"/>
                <w:sz w:val="20"/>
                <w:szCs w:val="20"/>
                <w:lang w:val="uk-UA"/>
              </w:rPr>
              <w:t>єктів</w:t>
            </w:r>
            <w:proofErr w:type="spellEnd"/>
            <w:r w:rsidRPr="002E73E5">
              <w:rPr>
                <w:rFonts w:ascii="Times New Roman" w:eastAsia="Times New Roman" w:hAnsi="Times New Roman" w:cs="Times New Roman"/>
                <w:sz w:val="20"/>
                <w:szCs w:val="20"/>
                <w:lang w:val="uk-UA"/>
              </w:rPr>
              <w:t xml:space="preserve"> комунальної власності</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19 500 000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17 342 621</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88,9</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17 342 621</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7366</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Реалізація проектів в рамках Надзвичайної кредитної програми для відновлення України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2 200 564</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39 649 807</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-2 200 564</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7382</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Реалізація заходів з відновлення об`єктів критичної інфраструктури в рамках спільного з Міжнародним банком реконструкції та розвитку проекту «Проект розвитку міської інфраструктури - 2»</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94 000 000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7461</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Утримання та розвиток автомобільних доріг та дорожньої інфраструктури за рахунок коштів місцевого бюджету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468 896</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64 678 332</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21 786 390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33,7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21 317 494</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7670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Внески до статутного капіталу суб’єктів господарювання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51 329 022</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44 685 304</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39 183 866</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87,7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-12 145 156</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7693</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Інші заходи пов’язані з економічною діяльністю</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1 500 000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744 284</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49,6</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744 284</w:t>
            </w:r>
          </w:p>
        </w:tc>
      </w:tr>
      <w:tr w:rsidR="002E73E5" w:rsidRPr="002E73E5" w:rsidTr="00B15A18">
        <w:trPr>
          <w:trHeight w:val="529"/>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8230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 xml:space="preserve">Інші заходи громадського порядку та </w:t>
            </w:r>
            <w:r w:rsidRPr="002E73E5">
              <w:rPr>
                <w:rFonts w:ascii="Times New Roman" w:eastAsia="Times New Roman" w:hAnsi="Times New Roman" w:cs="Times New Roman"/>
                <w:sz w:val="20"/>
                <w:szCs w:val="20"/>
                <w:lang w:val="uk-UA"/>
              </w:rPr>
              <w:lastRenderedPageBreak/>
              <w:t>безпеки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lastRenderedPageBreak/>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1 812 000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1 095 850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60,5</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1 095 850</w:t>
            </w:r>
          </w:p>
        </w:tc>
      </w:tr>
      <w:tr w:rsidR="002E73E5" w:rsidRPr="002E73E5" w:rsidTr="00B15A18">
        <w:trPr>
          <w:trHeight w:val="85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Cs/>
                <w:lang w:val="uk-UA"/>
              </w:rPr>
            </w:pPr>
            <w:r w:rsidRPr="002E73E5">
              <w:rPr>
                <w:rFonts w:ascii="Times New Roman" w:eastAsia="Times New Roman" w:hAnsi="Times New Roman" w:cs="Times New Roman"/>
                <w:bCs/>
                <w:lang w:val="uk-UA"/>
              </w:rPr>
              <w:lastRenderedPageBreak/>
              <w:t>8240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sz w:val="20"/>
                <w:szCs w:val="20"/>
                <w:lang w:val="uk-UA"/>
              </w:rPr>
              <w:t>Заходи та роботи з територіальної оборони</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3 125 000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342 840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11,0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Cs/>
                <w:sz w:val="24"/>
                <w:szCs w:val="24"/>
                <w:lang w:val="uk-UA"/>
              </w:rPr>
            </w:pPr>
            <w:r w:rsidRPr="002E73E5">
              <w:rPr>
                <w:rFonts w:ascii="Times New Roman" w:eastAsia="Times New Roman" w:hAnsi="Times New Roman" w:cs="Times New Roman"/>
                <w:bCs/>
                <w:sz w:val="24"/>
                <w:szCs w:val="24"/>
                <w:lang w:val="uk-UA"/>
              </w:rPr>
              <w:t>342 840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Управління інспекції і контролю Броварської міської ради,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270 000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242 140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89,7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242 140</w:t>
            </w:r>
          </w:p>
        </w:tc>
      </w:tr>
      <w:tr w:rsidR="002E73E5" w:rsidRPr="002E73E5" w:rsidTr="00B15A18">
        <w:trPr>
          <w:trHeight w:val="43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0160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Придбання обладнання та предметів довгострокового користування</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270 000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242 140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89,7</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242 140</w:t>
            </w:r>
          </w:p>
        </w:tc>
      </w:tr>
      <w:tr w:rsidR="002E73E5" w:rsidRPr="002E73E5" w:rsidTr="00B15A18">
        <w:trPr>
          <w:trHeight w:val="495"/>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lang w:val="uk-UA"/>
              </w:rPr>
            </w:pPr>
            <w:r w:rsidRPr="002E73E5">
              <w:rPr>
                <w:rFonts w:ascii="Times New Roman" w:eastAsia="Times New Roman" w:hAnsi="Times New Roman" w:cs="Times New Roman"/>
                <w:b/>
                <w:bCs/>
                <w:lang w:val="uk-UA"/>
              </w:rPr>
              <w:t> </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b/>
                <w:bCs/>
                <w:sz w:val="20"/>
                <w:szCs w:val="20"/>
                <w:lang w:val="uk-UA"/>
              </w:rPr>
            </w:pPr>
            <w:r w:rsidRPr="002E73E5">
              <w:rPr>
                <w:rFonts w:ascii="Times New Roman" w:eastAsia="Times New Roman" w:hAnsi="Times New Roman" w:cs="Times New Roman"/>
                <w:b/>
                <w:bCs/>
                <w:sz w:val="20"/>
                <w:szCs w:val="20"/>
                <w:lang w:val="uk-UA"/>
              </w:rPr>
              <w:t>Фінансове управління Броварської міської ради, в т.ч.:</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10 681 445</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46 451 200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44 890 610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96,6</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34 209 165</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9770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Інші субвенції з місцевого бюджету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240 625</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1 445 000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1 445 000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100,0</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1 204 375</w:t>
            </w:r>
          </w:p>
        </w:tc>
      </w:tr>
      <w:tr w:rsidR="002E73E5" w:rsidRPr="002E73E5" w:rsidTr="00B15A18">
        <w:trPr>
          <w:trHeight w:val="436"/>
        </w:trPr>
        <w:tc>
          <w:tcPr>
            <w:tcW w:w="682" w:type="dxa"/>
            <w:tcBorders>
              <w:top w:val="nil"/>
              <w:left w:val="single" w:sz="4" w:space="0" w:color="auto"/>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lang w:val="uk-UA"/>
              </w:rPr>
            </w:pPr>
            <w:r w:rsidRPr="002E73E5">
              <w:rPr>
                <w:rFonts w:ascii="Times New Roman" w:eastAsia="Times New Roman" w:hAnsi="Times New Roman" w:cs="Times New Roman"/>
                <w:lang w:val="uk-UA"/>
              </w:rPr>
              <w:t>9800</w:t>
            </w:r>
          </w:p>
        </w:tc>
        <w:tc>
          <w:tcPr>
            <w:tcW w:w="2397" w:type="dxa"/>
            <w:tcBorders>
              <w:top w:val="nil"/>
              <w:left w:val="nil"/>
              <w:bottom w:val="single" w:sz="4" w:space="0" w:color="auto"/>
              <w:right w:val="single" w:sz="4" w:space="0" w:color="auto"/>
            </w:tcBorders>
            <w:hideMark/>
          </w:tcPr>
          <w:p w:rsidR="002E73E5" w:rsidRPr="002E73E5" w:rsidRDefault="002E73E5" w:rsidP="002E73E5">
            <w:pPr>
              <w:spacing w:after="0" w:line="240" w:lineRule="auto"/>
              <w:rPr>
                <w:rFonts w:ascii="Times New Roman" w:eastAsia="Times New Roman" w:hAnsi="Times New Roman" w:cs="Times New Roman"/>
                <w:sz w:val="20"/>
                <w:szCs w:val="20"/>
                <w:lang w:val="uk-UA"/>
              </w:rPr>
            </w:pPr>
            <w:r w:rsidRPr="002E73E5">
              <w:rPr>
                <w:rFonts w:ascii="Times New Roman" w:eastAsia="Times New Roman" w:hAnsi="Times New Roman" w:cs="Times New Roman"/>
                <w:sz w:val="20"/>
                <w:szCs w:val="20"/>
                <w:lang w:val="uk-UA"/>
              </w:rPr>
              <w:t>Субвенція державному бюджету на виконання програм соціально-економічного розвитку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10 440 820</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45 006 200</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43 445 610</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96,5</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33 004 790</w:t>
            </w:r>
          </w:p>
        </w:tc>
      </w:tr>
      <w:tr w:rsidR="002E73E5" w:rsidRPr="002E73E5" w:rsidTr="00B15A18">
        <w:trPr>
          <w:trHeight w:val="818"/>
        </w:trPr>
        <w:tc>
          <w:tcPr>
            <w:tcW w:w="682" w:type="dxa"/>
            <w:tcBorders>
              <w:top w:val="nil"/>
              <w:left w:val="single" w:sz="4" w:space="0" w:color="auto"/>
              <w:bottom w:val="single" w:sz="4" w:space="0" w:color="auto"/>
              <w:right w:val="single" w:sz="4" w:space="0" w:color="auto"/>
            </w:tcBorders>
            <w:vAlign w:val="bottom"/>
            <w:hideMark/>
          </w:tcPr>
          <w:p w:rsidR="002E73E5" w:rsidRPr="002E73E5" w:rsidRDefault="002E73E5" w:rsidP="002E73E5">
            <w:pPr>
              <w:spacing w:after="0" w:line="240" w:lineRule="auto"/>
              <w:rPr>
                <w:rFonts w:ascii="Times New Roman" w:eastAsia="Times New Roman" w:hAnsi="Times New Roman" w:cs="Times New Roman"/>
                <w:sz w:val="24"/>
                <w:szCs w:val="24"/>
                <w:lang w:val="uk-UA"/>
              </w:rPr>
            </w:pPr>
            <w:r w:rsidRPr="002E73E5">
              <w:rPr>
                <w:rFonts w:ascii="Times New Roman" w:eastAsia="Times New Roman" w:hAnsi="Times New Roman" w:cs="Times New Roman"/>
                <w:sz w:val="24"/>
                <w:szCs w:val="24"/>
                <w:lang w:val="uk-UA"/>
              </w:rPr>
              <w:t> </w:t>
            </w:r>
          </w:p>
        </w:tc>
        <w:tc>
          <w:tcPr>
            <w:tcW w:w="2397" w:type="dxa"/>
            <w:tcBorders>
              <w:top w:val="nil"/>
              <w:left w:val="nil"/>
              <w:bottom w:val="single" w:sz="4" w:space="0" w:color="auto"/>
              <w:right w:val="single" w:sz="4" w:space="0" w:color="auto"/>
            </w:tcBorders>
            <w:vAlign w:val="bottom"/>
            <w:hideMark/>
          </w:tcPr>
          <w:p w:rsidR="002E73E5" w:rsidRPr="002E73E5" w:rsidRDefault="002E73E5" w:rsidP="002E73E5">
            <w:pPr>
              <w:spacing w:after="0" w:line="240" w:lineRule="auto"/>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РАЗОМ видатки по спеціальному фонду</w:t>
            </w:r>
          </w:p>
        </w:tc>
        <w:tc>
          <w:tcPr>
            <w:tcW w:w="1331"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85 559 004</w:t>
            </w:r>
          </w:p>
        </w:tc>
        <w:tc>
          <w:tcPr>
            <w:tcW w:w="1464"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610 575 169</w:t>
            </w:r>
          </w:p>
        </w:tc>
        <w:tc>
          <w:tcPr>
            <w:tcW w:w="1465" w:type="dxa"/>
            <w:tcBorders>
              <w:top w:val="nil"/>
              <w:left w:val="nil"/>
              <w:bottom w:val="single" w:sz="4" w:space="0" w:color="auto"/>
              <w:right w:val="single" w:sz="4" w:space="0" w:color="auto"/>
            </w:tcBorders>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258 712 912</w:t>
            </w:r>
          </w:p>
        </w:tc>
        <w:tc>
          <w:tcPr>
            <w:tcW w:w="75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42,4</w:t>
            </w:r>
          </w:p>
        </w:tc>
        <w:tc>
          <w:tcPr>
            <w:tcW w:w="1418" w:type="dxa"/>
            <w:tcBorders>
              <w:top w:val="nil"/>
              <w:left w:val="nil"/>
              <w:bottom w:val="single" w:sz="4" w:space="0" w:color="auto"/>
              <w:right w:val="single" w:sz="4" w:space="0" w:color="auto"/>
            </w:tcBorders>
            <w:shd w:val="clear" w:color="auto" w:fill="FFFFFF"/>
            <w:noWrap/>
            <w:vAlign w:val="bottom"/>
            <w:hideMark/>
          </w:tcPr>
          <w:p w:rsidR="002E73E5" w:rsidRPr="002E73E5" w:rsidRDefault="002E73E5" w:rsidP="002E73E5">
            <w:pPr>
              <w:spacing w:after="0" w:line="240" w:lineRule="auto"/>
              <w:jc w:val="center"/>
              <w:rPr>
                <w:rFonts w:ascii="Times New Roman" w:eastAsia="Times New Roman" w:hAnsi="Times New Roman" w:cs="Times New Roman"/>
                <w:b/>
                <w:bCs/>
                <w:sz w:val="24"/>
                <w:szCs w:val="24"/>
                <w:lang w:val="uk-UA"/>
              </w:rPr>
            </w:pPr>
            <w:r w:rsidRPr="002E73E5">
              <w:rPr>
                <w:rFonts w:ascii="Times New Roman" w:eastAsia="Times New Roman" w:hAnsi="Times New Roman" w:cs="Times New Roman"/>
                <w:b/>
                <w:bCs/>
                <w:sz w:val="24"/>
                <w:szCs w:val="24"/>
                <w:lang w:val="uk-UA"/>
              </w:rPr>
              <w:t>173 153 908</w:t>
            </w:r>
          </w:p>
        </w:tc>
      </w:tr>
    </w:tbl>
    <w:p w:rsidR="002E73E5" w:rsidRPr="002E73E5" w:rsidRDefault="002E73E5" w:rsidP="002E73E5">
      <w:pPr>
        <w:spacing w:after="120" w:line="240" w:lineRule="auto"/>
        <w:ind w:firstLine="567"/>
        <w:jc w:val="both"/>
        <w:rPr>
          <w:rFonts w:ascii="Times New Roman" w:eastAsia="Times New Roman" w:hAnsi="Times New Roman" w:cs="Times New Roman"/>
          <w:bCs/>
          <w:sz w:val="16"/>
          <w:szCs w:val="16"/>
          <w:lang w:val="uk-UA"/>
        </w:rPr>
      </w:pPr>
    </w:p>
    <w:p w:rsidR="002E73E5" w:rsidRDefault="002E73E5" w:rsidP="002E73E5">
      <w:pPr>
        <w:spacing w:after="0" w:line="240" w:lineRule="auto"/>
        <w:ind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 xml:space="preserve">В загальному обсязі видатків спеціального фонду бюджету за 9 місяців </w:t>
      </w:r>
      <w:r w:rsidRPr="002E73E5">
        <w:rPr>
          <w:rFonts w:ascii="Times New Roman" w:eastAsia="Times New Roman" w:hAnsi="Times New Roman" w:cs="Times New Roman"/>
          <w:sz w:val="28"/>
          <w:szCs w:val="28"/>
          <w:lang w:val="uk-UA"/>
        </w:rPr>
        <w:t>2023</w:t>
      </w:r>
      <w:r w:rsidRPr="002E73E5">
        <w:rPr>
          <w:rFonts w:ascii="Times New Roman" w:eastAsia="Times New Roman" w:hAnsi="Times New Roman" w:cs="Times New Roman"/>
          <w:sz w:val="24"/>
          <w:szCs w:val="24"/>
          <w:lang w:val="uk-UA"/>
        </w:rPr>
        <w:t xml:space="preserve"> </w:t>
      </w:r>
      <w:r w:rsidRPr="002E73E5">
        <w:rPr>
          <w:rFonts w:ascii="Times New Roman" w:eastAsia="Times New Roman" w:hAnsi="Times New Roman" w:cs="Times New Roman"/>
          <w:sz w:val="28"/>
          <w:szCs w:val="28"/>
          <w:lang w:val="uk-UA"/>
        </w:rPr>
        <w:t xml:space="preserve">року </w:t>
      </w:r>
      <w:r w:rsidRPr="002E73E5">
        <w:rPr>
          <w:rFonts w:ascii="Times New Roman" w:eastAsia="Times New Roman" w:hAnsi="Times New Roman" w:cs="Times New Roman"/>
          <w:bCs/>
          <w:sz w:val="28"/>
          <w:szCs w:val="28"/>
          <w:lang w:val="uk-UA"/>
        </w:rPr>
        <w:t>враховано касові видатки на виконання :</w:t>
      </w:r>
    </w:p>
    <w:p w:rsidR="00B15A18" w:rsidRPr="00B15A18" w:rsidRDefault="00B15A18" w:rsidP="002E73E5">
      <w:pPr>
        <w:spacing w:after="0" w:line="240" w:lineRule="auto"/>
        <w:ind w:firstLine="567"/>
        <w:jc w:val="both"/>
        <w:rPr>
          <w:rFonts w:ascii="Times New Roman" w:eastAsia="Times New Roman" w:hAnsi="Times New Roman" w:cs="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розвитку системи освіти Броварської міської територіальної громади на 2019-2023 роки – 11 760 408,0 грн.;</w:t>
      </w:r>
    </w:p>
    <w:p w:rsidR="00B15A18" w:rsidRPr="00B15A18" w:rsidRDefault="00B15A18" w:rsidP="00B15A18">
      <w:pPr>
        <w:spacing w:after="0" w:line="240" w:lineRule="auto"/>
        <w:ind w:left="567"/>
        <w:jc w:val="both"/>
        <w:rPr>
          <w:rFonts w:ascii="Times New Roman" w:eastAsia="Times New Roman" w:hAnsi="Times New Roman" w:cs="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районну ради Київської області на 2022 - 2026 роки» – 2 073 767,0 грн.;</w:t>
      </w:r>
    </w:p>
    <w:p w:rsidR="00B15A18" w:rsidRPr="00B15A18" w:rsidRDefault="00B15A18" w:rsidP="00B15A18">
      <w:pPr>
        <w:spacing w:after="0" w:line="240" w:lineRule="auto"/>
        <w:ind w:left="567"/>
        <w:jc w:val="both"/>
        <w:rPr>
          <w:rFonts w:ascii="Times New Roman" w:eastAsia="Times New Roman" w:hAnsi="Times New Roman" w:cs="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426"/>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Комплексної Програми розвитку охорони здоров'я в Броварській міській територіальній громаді на 2022-2026 роки – 1 999 739,0 грн.;</w:t>
      </w:r>
    </w:p>
    <w:p w:rsidR="00B15A18" w:rsidRPr="00B15A18" w:rsidRDefault="00B15A18" w:rsidP="00B15A18">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 1 297 303,0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капітального ремонту, модернізації та утримання ліфтів у житлових будинках на території Броварської міської територіальної громадина 2019-2023 роки – 5 312 583,0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Цільова Програма з будівництва, реконструкції, встановлення та облаштування дитячих ігрових, спортивно-ігрових та спортивних майданчиків Броварської міської територіальної громади на 2018-2022 роки – 56 250,0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фінансової підтримки комунальних підприємств Броварської міської територіальної громади на 2021 - 2026 роки – 1 038 562,0 грн.;</w:t>
      </w:r>
    </w:p>
    <w:p w:rsidR="00EC63BE" w:rsidRDefault="00EC63BE" w:rsidP="00EC63BE">
      <w:pPr>
        <w:pStyle w:val="af4"/>
        <w:rPr>
          <w:rFonts w:ascii="Times New Roman" w:hAnsi="Times New Roman"/>
          <w:bCs/>
          <w:sz w:val="28"/>
          <w:szCs w:val="28"/>
          <w:lang w:val="uk-UA"/>
        </w:rPr>
      </w:pPr>
    </w:p>
    <w:p w:rsidR="00EC63BE" w:rsidRPr="00EC63BE" w:rsidRDefault="00EC63BE" w:rsidP="00EC63BE">
      <w:pPr>
        <w:spacing w:after="0" w:line="240" w:lineRule="auto"/>
        <w:ind w:left="567"/>
        <w:jc w:val="both"/>
        <w:rPr>
          <w:rFonts w:ascii="Times New Roman" w:eastAsia="Times New Roman" w:hAnsi="Times New Roman" w:cs="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lastRenderedPageBreak/>
        <w:t>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 95 142 610,0 грн.;</w:t>
      </w:r>
    </w:p>
    <w:p w:rsidR="00EC63BE" w:rsidRPr="00EC63BE" w:rsidRDefault="00EC63BE" w:rsidP="00EC63BE">
      <w:pPr>
        <w:spacing w:after="0" w:line="240" w:lineRule="auto"/>
        <w:ind w:left="567"/>
        <w:jc w:val="both"/>
        <w:rPr>
          <w:rFonts w:ascii="Times New Roman" w:eastAsia="Times New Roman" w:hAnsi="Times New Roman" w:cs="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2022-2023 років – 744 284,0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заходів з територіальної оборони в Броварській міській територіальній громаді на 2023 рік – 34 612 385,0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Цільової програми заходів та робіт з мобілізаційної підготовки та військової служби в Броварській міській територіальній громаді на 2022-2026 роки – 684 000,0 грн.;</w:t>
      </w:r>
    </w:p>
    <w:p w:rsidR="00EC63BE" w:rsidRPr="00EC63BE" w:rsidRDefault="00EC63BE" w:rsidP="00EC63BE">
      <w:pPr>
        <w:pStyle w:val="af4"/>
        <w:rPr>
          <w:rFonts w:ascii="Times New Roman" w:hAnsi="Times New Roman"/>
          <w:bCs/>
          <w:sz w:val="10"/>
          <w:szCs w:val="10"/>
          <w:lang w:val="uk-UA"/>
        </w:rPr>
      </w:pPr>
    </w:p>
    <w:p w:rsid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785 190,0 грн.;</w:t>
      </w:r>
    </w:p>
    <w:p w:rsidR="00EC63BE" w:rsidRPr="00EC63BE" w:rsidRDefault="00EC63BE" w:rsidP="00EC63BE">
      <w:pPr>
        <w:pStyle w:val="af4"/>
        <w:rPr>
          <w:rFonts w:ascii="Times New Roman" w:hAnsi="Times New Roman"/>
          <w:bCs/>
          <w:sz w:val="10"/>
          <w:szCs w:val="10"/>
          <w:lang w:val="uk-UA"/>
        </w:rPr>
      </w:pPr>
      <w:bookmarkStart w:id="1" w:name="_GoBack"/>
      <w:bookmarkEnd w:id="1"/>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Цільової комплексної програми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 – 7 957 200,0 грн.;</w:t>
      </w:r>
    </w:p>
    <w:p w:rsidR="002E73E5" w:rsidRPr="002E73E5" w:rsidRDefault="002E73E5" w:rsidP="00B15A18">
      <w:pPr>
        <w:tabs>
          <w:tab w:val="num" w:pos="0"/>
        </w:tabs>
        <w:spacing w:after="0" w:line="240" w:lineRule="auto"/>
        <w:jc w:val="both"/>
        <w:rPr>
          <w:rFonts w:ascii="Times New Roman" w:eastAsia="Times New Roman" w:hAnsi="Times New Roman" w:cs="Times New Roman"/>
          <w:bCs/>
          <w:color w:val="FF0000"/>
          <w:sz w:val="10"/>
          <w:szCs w:val="10"/>
          <w:lang w:val="uk-UA"/>
        </w:rPr>
      </w:pP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забезпечення громадського порядку та громадської безпеки на території Броварської міської територіальної громади на 2023 рік – 2 171 813,0 грн.;</w:t>
      </w:r>
    </w:p>
    <w:p w:rsidR="002E73E5" w:rsidRPr="002E73E5" w:rsidRDefault="002E73E5" w:rsidP="00B15A18">
      <w:pPr>
        <w:tabs>
          <w:tab w:val="num" w:pos="0"/>
        </w:tabs>
        <w:spacing w:after="0" w:line="240" w:lineRule="auto"/>
        <w:contextualSpacing/>
        <w:rPr>
          <w:rFonts w:ascii="Times New Roman" w:eastAsia="Times New Roman" w:hAnsi="Times New Roman" w:cs="Times New Roman"/>
          <w:bCs/>
          <w:color w:val="FF0000"/>
          <w:sz w:val="10"/>
          <w:szCs w:val="10"/>
          <w:lang w:val="uk-UA"/>
        </w:rPr>
      </w:pP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"Безпечна громада на 2020-2023 роки" – 524 037,0 грн.;</w:t>
      </w:r>
    </w:p>
    <w:p w:rsidR="002E73E5" w:rsidRPr="002E73E5" w:rsidRDefault="002E73E5" w:rsidP="00B15A18">
      <w:pPr>
        <w:tabs>
          <w:tab w:val="num" w:pos="0"/>
        </w:tabs>
        <w:spacing w:after="0" w:line="240" w:lineRule="auto"/>
        <w:contextualSpacing/>
        <w:rPr>
          <w:rFonts w:ascii="Times New Roman" w:eastAsia="Times New Roman" w:hAnsi="Times New Roman" w:cs="Times New Roman"/>
          <w:bCs/>
          <w:sz w:val="10"/>
          <w:szCs w:val="10"/>
          <w:lang w:val="uk-UA"/>
        </w:rPr>
      </w:pP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Програми розвитку та збереження зелених зон Броварської міської територіальної громади на 2019-2023 роки – 99 351,0 грн.;</w:t>
      </w:r>
    </w:p>
    <w:p w:rsidR="002E73E5" w:rsidRPr="002E73E5" w:rsidRDefault="002E73E5" w:rsidP="00B15A18">
      <w:pPr>
        <w:tabs>
          <w:tab w:val="num" w:pos="0"/>
        </w:tabs>
        <w:spacing w:after="0" w:line="240" w:lineRule="auto"/>
        <w:contextualSpacing/>
        <w:rPr>
          <w:rFonts w:ascii="Times New Roman" w:eastAsia="Times New Roman" w:hAnsi="Times New Roman" w:cs="Times New Roman"/>
          <w:bCs/>
          <w:color w:val="FF0000"/>
          <w:sz w:val="16"/>
          <w:szCs w:val="16"/>
          <w:lang w:val="uk-UA"/>
        </w:rPr>
      </w:pPr>
    </w:p>
    <w:p w:rsidR="002E73E5" w:rsidRPr="002E73E5" w:rsidRDefault="002E73E5" w:rsidP="00B15A18">
      <w:pPr>
        <w:numPr>
          <w:ilvl w:val="0"/>
          <w:numId w:val="9"/>
        </w:numPr>
        <w:tabs>
          <w:tab w:val="clear" w:pos="720"/>
          <w:tab w:val="num" w:pos="0"/>
        </w:tabs>
        <w:spacing w:after="0" w:line="240" w:lineRule="auto"/>
        <w:ind w:left="0" w:firstLine="567"/>
        <w:jc w:val="both"/>
        <w:rPr>
          <w:rFonts w:ascii="Times New Roman" w:eastAsia="Times New Roman" w:hAnsi="Times New Roman" w:cs="Times New Roman"/>
          <w:bCs/>
          <w:sz w:val="28"/>
          <w:szCs w:val="28"/>
          <w:lang w:val="uk-UA"/>
        </w:rPr>
      </w:pPr>
      <w:r w:rsidRPr="002E73E5">
        <w:rPr>
          <w:rFonts w:ascii="Times New Roman" w:eastAsia="Times New Roman" w:hAnsi="Times New Roman" w:cs="Times New Roman"/>
          <w:bCs/>
          <w:sz w:val="28"/>
          <w:szCs w:val="28"/>
          <w:lang w:val="uk-UA"/>
        </w:rPr>
        <w:t xml:space="preserve">Програми «Перевезення та утилізації відпрацьованих ламп розжарювання Броварської міської територіальної програми на 2023 рік» - </w:t>
      </w:r>
      <w:r w:rsidR="00B15A18">
        <w:rPr>
          <w:rFonts w:ascii="Times New Roman" w:eastAsia="Times New Roman" w:hAnsi="Times New Roman" w:cs="Times New Roman"/>
          <w:bCs/>
          <w:sz w:val="28"/>
          <w:szCs w:val="28"/>
          <w:lang w:val="uk-UA"/>
        </w:rPr>
        <w:t xml:space="preserve"> </w:t>
      </w:r>
      <w:r w:rsidRPr="002E73E5">
        <w:rPr>
          <w:rFonts w:ascii="Times New Roman" w:eastAsia="Times New Roman" w:hAnsi="Times New Roman" w:cs="Times New Roman"/>
          <w:bCs/>
          <w:sz w:val="28"/>
          <w:szCs w:val="28"/>
          <w:lang w:val="uk-UA"/>
        </w:rPr>
        <w:t>34 013,0 грн.</w:t>
      </w:r>
    </w:p>
    <w:p w:rsidR="002E73E5" w:rsidRPr="002E73E5" w:rsidRDefault="002E73E5" w:rsidP="002E73E5">
      <w:pPr>
        <w:spacing w:after="0" w:line="240" w:lineRule="auto"/>
        <w:ind w:left="720"/>
        <w:jc w:val="both"/>
        <w:rPr>
          <w:rFonts w:ascii="Times New Roman" w:eastAsia="Times New Roman" w:hAnsi="Times New Roman" w:cs="Times New Roman"/>
          <w:bCs/>
          <w:color w:val="FF0000"/>
          <w:sz w:val="28"/>
          <w:szCs w:val="28"/>
          <w:lang w:val="uk-UA"/>
        </w:rPr>
      </w:pPr>
    </w:p>
    <w:p w:rsidR="002E73E5" w:rsidRPr="002E73E5" w:rsidRDefault="002E73E5" w:rsidP="002E73E5">
      <w:pPr>
        <w:spacing w:after="0" w:line="240" w:lineRule="auto"/>
        <w:ind w:left="720"/>
        <w:jc w:val="both"/>
        <w:rPr>
          <w:rFonts w:ascii="Times New Roman" w:eastAsia="Times New Roman" w:hAnsi="Times New Roman" w:cs="Times New Roman"/>
          <w:bCs/>
          <w:color w:val="FF0000"/>
          <w:sz w:val="28"/>
          <w:szCs w:val="28"/>
          <w:lang w:val="uk-UA"/>
        </w:rPr>
      </w:pPr>
    </w:p>
    <w:p w:rsidR="002E73E5" w:rsidRPr="002E73E5" w:rsidRDefault="002E73E5" w:rsidP="002E73E5">
      <w:pPr>
        <w:spacing w:after="0" w:line="240" w:lineRule="auto"/>
        <w:jc w:val="both"/>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bCs/>
          <w:color w:val="FF0000"/>
          <w:sz w:val="28"/>
          <w:szCs w:val="28"/>
          <w:lang w:val="uk-UA"/>
        </w:rPr>
      </w:pPr>
    </w:p>
    <w:p w:rsidR="002E73E5" w:rsidRPr="002E73E5" w:rsidRDefault="002E73E5" w:rsidP="002E73E5">
      <w:pPr>
        <w:spacing w:after="0" w:line="240" w:lineRule="auto"/>
        <w:jc w:val="center"/>
        <w:rPr>
          <w:rFonts w:ascii="Times New Roman" w:eastAsia="Times New Roman" w:hAnsi="Times New Roman" w:cs="Times New Roman"/>
          <w:b/>
          <w:sz w:val="28"/>
          <w:szCs w:val="28"/>
          <w:lang w:val="uk-UA"/>
        </w:rPr>
      </w:pP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 xml:space="preserve">Начальник                                                                                                </w:t>
      </w:r>
    </w:p>
    <w:p w:rsidR="002E73E5" w:rsidRPr="002E73E5" w:rsidRDefault="002E73E5" w:rsidP="002E73E5">
      <w:pPr>
        <w:spacing w:after="0" w:line="240" w:lineRule="auto"/>
        <w:jc w:val="both"/>
        <w:rPr>
          <w:rFonts w:ascii="Times New Roman" w:eastAsia="Times New Roman" w:hAnsi="Times New Roman" w:cs="Times New Roman"/>
          <w:sz w:val="28"/>
          <w:szCs w:val="28"/>
          <w:lang w:val="uk-UA"/>
        </w:rPr>
      </w:pPr>
      <w:r w:rsidRPr="002E73E5">
        <w:rPr>
          <w:rFonts w:ascii="Times New Roman" w:eastAsia="Times New Roman" w:hAnsi="Times New Roman" w:cs="Times New Roman"/>
          <w:sz w:val="28"/>
          <w:szCs w:val="28"/>
          <w:lang w:val="uk-UA"/>
        </w:rPr>
        <w:t>фінансового управління                                                      Наталія ПОСТЕРНАК</w:t>
      </w:r>
    </w:p>
    <w:p w:rsidR="009B7D79" w:rsidRPr="00244FF9" w:rsidRDefault="009B7D79" w:rsidP="002E73E5">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4C933BB"/>
    <w:multiLevelType w:val="hybridMultilevel"/>
    <w:tmpl w:val="329AB8CE"/>
    <w:lvl w:ilvl="0" w:tplc="BEE02210">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
    <w:nsid w:val="168D4421"/>
    <w:multiLevelType w:val="hybridMultilevel"/>
    <w:tmpl w:val="DD94F5B6"/>
    <w:lvl w:ilvl="0" w:tplc="0422000F">
      <w:start w:val="1"/>
      <w:numFmt w:val="decimal"/>
      <w:lvlText w:val="%1."/>
      <w:lvlJc w:val="left"/>
      <w:pPr>
        <w:ind w:left="786"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17610897"/>
    <w:multiLevelType w:val="hybridMultilevel"/>
    <w:tmpl w:val="5052DBC2"/>
    <w:lvl w:ilvl="0" w:tplc="DCE02622">
      <w:start w:val="56"/>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4">
    <w:nsid w:val="3D3F62F4"/>
    <w:multiLevelType w:val="hybridMultilevel"/>
    <w:tmpl w:val="B71C3750"/>
    <w:lvl w:ilvl="0" w:tplc="D7600B5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lvlOverride w:ilvl="0"/>
    <w:lvlOverride w:ilvl="1"/>
    <w:lvlOverride w:ilvl="2"/>
    <w:lvlOverride w:ilvl="3"/>
    <w:lvlOverride w:ilvl="4"/>
    <w:lvlOverride w:ilvl="5"/>
    <w:lvlOverride w:ilvl="6"/>
    <w:lvlOverride w:ilvl="7"/>
    <w:lvlOverride w:ilvl="8"/>
  </w:num>
  <w:num w:numId="6">
    <w:abstractNumId w:val="1"/>
  </w:num>
  <w:num w:numId="7">
    <w:abstractNumId w:val="1"/>
    <w:lvlOverride w:ilvl="0"/>
    <w:lvlOverride w:ilvl="1"/>
    <w:lvlOverride w:ilvl="2"/>
    <w:lvlOverride w:ilvl="3"/>
    <w:lvlOverride w:ilvl="4"/>
    <w:lvlOverride w:ilvl="5"/>
    <w:lvlOverride w:ilvl="6"/>
    <w:lvlOverride w:ilvl="7"/>
    <w:lvlOverride w:ilvl="8"/>
  </w:num>
  <w:num w:numId="8">
    <w:abstractNumId w:val="4"/>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2E73E5"/>
    <w:rsid w:val="003613A9"/>
    <w:rsid w:val="00361CD8"/>
    <w:rsid w:val="00525C68"/>
    <w:rsid w:val="005B1C08"/>
    <w:rsid w:val="005F334B"/>
    <w:rsid w:val="00696599"/>
    <w:rsid w:val="006C396C"/>
    <w:rsid w:val="0074644B"/>
    <w:rsid w:val="007C3E1D"/>
    <w:rsid w:val="007E7FBA"/>
    <w:rsid w:val="00827775"/>
    <w:rsid w:val="00881846"/>
    <w:rsid w:val="009B7D79"/>
    <w:rsid w:val="009C0EEF"/>
    <w:rsid w:val="00A218AE"/>
    <w:rsid w:val="00B15A18"/>
    <w:rsid w:val="00B35D4C"/>
    <w:rsid w:val="00B46089"/>
    <w:rsid w:val="00B80167"/>
    <w:rsid w:val="00BF6942"/>
    <w:rsid w:val="00D5049E"/>
    <w:rsid w:val="00D92C45"/>
    <w:rsid w:val="00DD7BFD"/>
    <w:rsid w:val="00EC63BE"/>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1">
    <w:name w:val="heading 1"/>
    <w:basedOn w:val="a"/>
    <w:next w:val="a"/>
    <w:link w:val="10"/>
    <w:qFormat/>
    <w:rsid w:val="002E73E5"/>
    <w:pPr>
      <w:keepNext/>
      <w:spacing w:after="0" w:line="240" w:lineRule="auto"/>
      <w:jc w:val="center"/>
      <w:outlineLvl w:val="0"/>
    </w:pPr>
    <w:rPr>
      <w:rFonts w:ascii="Times New Roman" w:eastAsia="Times New Roman" w:hAnsi="Times New Roman" w:cs="Times New Roman"/>
      <w:b/>
      <w:sz w:val="32"/>
      <w:szCs w:val="20"/>
      <w:lang w:val="uk-UA"/>
    </w:rPr>
  </w:style>
  <w:style w:type="paragraph" w:styleId="2">
    <w:name w:val="heading 2"/>
    <w:basedOn w:val="a"/>
    <w:next w:val="a"/>
    <w:link w:val="20"/>
    <w:semiHidden/>
    <w:unhideWhenUsed/>
    <w:qFormat/>
    <w:rsid w:val="002E73E5"/>
    <w:pPr>
      <w:keepNext/>
      <w:spacing w:after="0" w:line="240" w:lineRule="auto"/>
      <w:jc w:val="center"/>
      <w:outlineLvl w:val="1"/>
    </w:pPr>
    <w:rPr>
      <w:rFonts w:ascii="Times New Roman" w:eastAsia="Times New Roman" w:hAnsi="Times New Roman" w:cs="Times New Roman"/>
      <w:b/>
      <w:sz w:val="30"/>
      <w:szCs w:val="20"/>
      <w:lang w:val="uk-UA"/>
    </w:rPr>
  </w:style>
  <w:style w:type="paragraph" w:styleId="3">
    <w:name w:val="heading 3"/>
    <w:basedOn w:val="a"/>
    <w:next w:val="a"/>
    <w:link w:val="30"/>
    <w:semiHidden/>
    <w:unhideWhenUsed/>
    <w:qFormat/>
    <w:rsid w:val="002E73E5"/>
    <w:pPr>
      <w:keepNext/>
      <w:spacing w:after="0" w:line="240" w:lineRule="auto"/>
      <w:jc w:val="center"/>
      <w:outlineLvl w:val="2"/>
    </w:pPr>
    <w:rPr>
      <w:rFonts w:ascii="Times New Roman" w:eastAsia="Times New Roman" w:hAnsi="Times New Roman" w:cs="Times New Roman"/>
      <w:b/>
      <w:bCs/>
      <w:sz w:val="28"/>
      <w:szCs w:val="20"/>
      <w:lang w:val="uk-UA"/>
    </w:rPr>
  </w:style>
  <w:style w:type="paragraph" w:styleId="4">
    <w:name w:val="heading 4"/>
    <w:basedOn w:val="a"/>
    <w:next w:val="a"/>
    <w:link w:val="40"/>
    <w:semiHidden/>
    <w:unhideWhenUsed/>
    <w:qFormat/>
    <w:rsid w:val="002E73E5"/>
    <w:pPr>
      <w:keepNext/>
      <w:tabs>
        <w:tab w:val="center" w:pos="4929"/>
      </w:tabs>
      <w:spacing w:after="0" w:line="240" w:lineRule="auto"/>
      <w:outlineLvl w:val="3"/>
    </w:pPr>
    <w:rPr>
      <w:rFonts w:ascii="Times New Roman" w:eastAsia="Times New Roman" w:hAnsi="Times New Roman" w:cs="Times New Roman"/>
      <w:b/>
      <w:bCs/>
      <w:sz w:val="28"/>
      <w:szCs w:val="20"/>
      <w:lang w:val="uk-UA"/>
    </w:rPr>
  </w:style>
  <w:style w:type="paragraph" w:styleId="5">
    <w:name w:val="heading 5"/>
    <w:basedOn w:val="a"/>
    <w:next w:val="a"/>
    <w:link w:val="50"/>
    <w:semiHidden/>
    <w:unhideWhenUsed/>
    <w:qFormat/>
    <w:rsid w:val="002E73E5"/>
    <w:pPr>
      <w:keepNext/>
      <w:tabs>
        <w:tab w:val="center" w:pos="4929"/>
      </w:tabs>
      <w:spacing w:after="0" w:line="240" w:lineRule="auto"/>
      <w:outlineLvl w:val="4"/>
    </w:pPr>
    <w:rPr>
      <w:rFonts w:ascii="Times New Roman" w:eastAsia="Times New Roman" w:hAnsi="Times New Roman" w:cs="Times New Roman"/>
      <w:b/>
      <w:bCs/>
      <w:sz w:val="32"/>
      <w:szCs w:val="20"/>
      <w:lang w:val="uk-UA"/>
    </w:rPr>
  </w:style>
  <w:style w:type="paragraph" w:styleId="6">
    <w:name w:val="heading 6"/>
    <w:basedOn w:val="a"/>
    <w:next w:val="a"/>
    <w:link w:val="60"/>
    <w:semiHidden/>
    <w:unhideWhenUsed/>
    <w:qFormat/>
    <w:rsid w:val="002E73E5"/>
    <w:pPr>
      <w:keepNext/>
      <w:spacing w:after="0" w:line="240" w:lineRule="auto"/>
      <w:jc w:val="center"/>
      <w:outlineLvl w:val="5"/>
    </w:pPr>
    <w:rPr>
      <w:rFonts w:ascii="Times New Roman" w:eastAsia="Times New Roman" w:hAnsi="Times New Roman" w:cs="Times New Roman"/>
      <w:sz w:val="28"/>
      <w:szCs w:val="20"/>
      <w:u w:val="single"/>
      <w:lang w:val="uk-UA"/>
    </w:rPr>
  </w:style>
  <w:style w:type="paragraph" w:styleId="7">
    <w:name w:val="heading 7"/>
    <w:basedOn w:val="a"/>
    <w:next w:val="a"/>
    <w:link w:val="70"/>
    <w:semiHidden/>
    <w:unhideWhenUsed/>
    <w:qFormat/>
    <w:rsid w:val="002E73E5"/>
    <w:pPr>
      <w:keepNext/>
      <w:spacing w:after="0" w:line="240" w:lineRule="auto"/>
      <w:ind w:left="180" w:firstLine="900"/>
      <w:jc w:val="center"/>
      <w:outlineLvl w:val="6"/>
    </w:pPr>
    <w:rPr>
      <w:rFonts w:ascii="Times New Roman" w:eastAsia="Times New Roman" w:hAnsi="Times New Roman" w:cs="Times New Roman"/>
      <w:b/>
      <w:bCs/>
      <w:sz w:val="28"/>
      <w:szCs w:val="20"/>
      <w:u w:val="single"/>
      <w:lang w:val="uk-UA"/>
    </w:rPr>
  </w:style>
  <w:style w:type="paragraph" w:styleId="8">
    <w:name w:val="heading 8"/>
    <w:basedOn w:val="a"/>
    <w:next w:val="a"/>
    <w:link w:val="80"/>
    <w:semiHidden/>
    <w:unhideWhenUsed/>
    <w:qFormat/>
    <w:rsid w:val="002E73E5"/>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semiHidden/>
    <w:unhideWhenUsed/>
    <w:qFormat/>
    <w:rsid w:val="002E73E5"/>
    <w:pPr>
      <w:keepNext/>
      <w:spacing w:after="0" w:line="240" w:lineRule="auto"/>
      <w:outlineLvl w:val="8"/>
    </w:pPr>
    <w:rPr>
      <w:rFonts w:ascii="Times New Roman" w:eastAsia="Times New Roman" w:hAnsi="Times New Roman" w:cs="Times New Roman"/>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10">
    <w:name w:val="Заголовок 1 Знак"/>
    <w:basedOn w:val="a0"/>
    <w:link w:val="1"/>
    <w:rsid w:val="002E73E5"/>
    <w:rPr>
      <w:rFonts w:ascii="Times New Roman" w:eastAsia="Times New Roman" w:hAnsi="Times New Roman" w:cs="Times New Roman"/>
      <w:b/>
      <w:sz w:val="32"/>
      <w:szCs w:val="20"/>
      <w:lang w:val="uk-UA"/>
    </w:rPr>
  </w:style>
  <w:style w:type="character" w:customStyle="1" w:styleId="20">
    <w:name w:val="Заголовок 2 Знак"/>
    <w:basedOn w:val="a0"/>
    <w:link w:val="2"/>
    <w:semiHidden/>
    <w:rsid w:val="002E73E5"/>
    <w:rPr>
      <w:rFonts w:ascii="Times New Roman" w:eastAsia="Times New Roman" w:hAnsi="Times New Roman" w:cs="Times New Roman"/>
      <w:b/>
      <w:sz w:val="30"/>
      <w:szCs w:val="20"/>
      <w:lang w:val="uk-UA"/>
    </w:rPr>
  </w:style>
  <w:style w:type="character" w:customStyle="1" w:styleId="30">
    <w:name w:val="Заголовок 3 Знак"/>
    <w:basedOn w:val="a0"/>
    <w:link w:val="3"/>
    <w:semiHidden/>
    <w:rsid w:val="002E73E5"/>
    <w:rPr>
      <w:rFonts w:ascii="Times New Roman" w:eastAsia="Times New Roman" w:hAnsi="Times New Roman" w:cs="Times New Roman"/>
      <w:b/>
      <w:bCs/>
      <w:sz w:val="28"/>
      <w:szCs w:val="20"/>
      <w:lang w:val="uk-UA"/>
    </w:rPr>
  </w:style>
  <w:style w:type="character" w:customStyle="1" w:styleId="40">
    <w:name w:val="Заголовок 4 Знак"/>
    <w:basedOn w:val="a0"/>
    <w:link w:val="4"/>
    <w:semiHidden/>
    <w:rsid w:val="002E73E5"/>
    <w:rPr>
      <w:rFonts w:ascii="Times New Roman" w:eastAsia="Times New Roman" w:hAnsi="Times New Roman" w:cs="Times New Roman"/>
      <w:b/>
      <w:bCs/>
      <w:sz w:val="28"/>
      <w:szCs w:val="20"/>
      <w:lang w:val="uk-UA"/>
    </w:rPr>
  </w:style>
  <w:style w:type="character" w:customStyle="1" w:styleId="50">
    <w:name w:val="Заголовок 5 Знак"/>
    <w:basedOn w:val="a0"/>
    <w:link w:val="5"/>
    <w:semiHidden/>
    <w:rsid w:val="002E73E5"/>
    <w:rPr>
      <w:rFonts w:ascii="Times New Roman" w:eastAsia="Times New Roman" w:hAnsi="Times New Roman" w:cs="Times New Roman"/>
      <w:b/>
      <w:bCs/>
      <w:sz w:val="32"/>
      <w:szCs w:val="20"/>
      <w:lang w:val="uk-UA"/>
    </w:rPr>
  </w:style>
  <w:style w:type="character" w:customStyle="1" w:styleId="60">
    <w:name w:val="Заголовок 6 Знак"/>
    <w:basedOn w:val="a0"/>
    <w:link w:val="6"/>
    <w:semiHidden/>
    <w:rsid w:val="002E73E5"/>
    <w:rPr>
      <w:rFonts w:ascii="Times New Roman" w:eastAsia="Times New Roman" w:hAnsi="Times New Roman" w:cs="Times New Roman"/>
      <w:sz w:val="28"/>
      <w:szCs w:val="20"/>
      <w:u w:val="single"/>
      <w:lang w:val="uk-UA"/>
    </w:rPr>
  </w:style>
  <w:style w:type="character" w:customStyle="1" w:styleId="70">
    <w:name w:val="Заголовок 7 Знак"/>
    <w:basedOn w:val="a0"/>
    <w:link w:val="7"/>
    <w:semiHidden/>
    <w:rsid w:val="002E73E5"/>
    <w:rPr>
      <w:rFonts w:ascii="Times New Roman" w:eastAsia="Times New Roman" w:hAnsi="Times New Roman" w:cs="Times New Roman"/>
      <w:b/>
      <w:bCs/>
      <w:sz w:val="28"/>
      <w:szCs w:val="20"/>
      <w:u w:val="single"/>
      <w:lang w:val="uk-UA"/>
    </w:rPr>
  </w:style>
  <w:style w:type="character" w:customStyle="1" w:styleId="80">
    <w:name w:val="Заголовок 8 Знак"/>
    <w:basedOn w:val="a0"/>
    <w:link w:val="8"/>
    <w:semiHidden/>
    <w:rsid w:val="002E73E5"/>
    <w:rPr>
      <w:rFonts w:ascii="Times New Roman" w:eastAsia="Times New Roman" w:hAnsi="Times New Roman" w:cs="Times New Roman"/>
      <w:i/>
      <w:iCs/>
      <w:sz w:val="24"/>
      <w:szCs w:val="24"/>
    </w:rPr>
  </w:style>
  <w:style w:type="character" w:customStyle="1" w:styleId="90">
    <w:name w:val="Заголовок 9 Знак"/>
    <w:basedOn w:val="a0"/>
    <w:link w:val="9"/>
    <w:semiHidden/>
    <w:rsid w:val="002E73E5"/>
    <w:rPr>
      <w:rFonts w:ascii="Times New Roman" w:eastAsia="Times New Roman" w:hAnsi="Times New Roman" w:cs="Times New Roman"/>
      <w:b/>
      <w:sz w:val="28"/>
      <w:szCs w:val="20"/>
      <w:lang w:val="uk-UA"/>
    </w:rPr>
  </w:style>
  <w:style w:type="numbering" w:customStyle="1" w:styleId="11">
    <w:name w:val="Нет списка1"/>
    <w:next w:val="a2"/>
    <w:uiPriority w:val="99"/>
    <w:semiHidden/>
    <w:unhideWhenUsed/>
    <w:rsid w:val="002E73E5"/>
  </w:style>
  <w:style w:type="character" w:styleId="a5">
    <w:name w:val="Hyperlink"/>
    <w:uiPriority w:val="99"/>
    <w:semiHidden/>
    <w:unhideWhenUsed/>
    <w:rsid w:val="002E73E5"/>
    <w:rPr>
      <w:color w:val="0000FF"/>
      <w:u w:val="single"/>
    </w:rPr>
  </w:style>
  <w:style w:type="character" w:customStyle="1" w:styleId="12">
    <w:name w:val="Просмотренная гиперссылка1"/>
    <w:basedOn w:val="a0"/>
    <w:uiPriority w:val="99"/>
    <w:semiHidden/>
    <w:unhideWhenUsed/>
    <w:rsid w:val="002E73E5"/>
    <w:rPr>
      <w:color w:val="800080"/>
      <w:u w:val="single"/>
    </w:rPr>
  </w:style>
  <w:style w:type="paragraph" w:styleId="HTML">
    <w:name w:val="HTML Preformatted"/>
    <w:basedOn w:val="a"/>
    <w:link w:val="HTML0"/>
    <w:uiPriority w:val="99"/>
    <w:semiHidden/>
    <w:unhideWhenUsed/>
    <w:rsid w:val="002E73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2E73E5"/>
    <w:rPr>
      <w:rFonts w:ascii="Courier New" w:eastAsia="Times New Roman" w:hAnsi="Courier New" w:cs="Times New Roman"/>
      <w:sz w:val="20"/>
      <w:szCs w:val="20"/>
      <w:lang w:val="uk-UA" w:eastAsia="uk-UA"/>
    </w:rPr>
  </w:style>
  <w:style w:type="paragraph" w:styleId="a6">
    <w:name w:val="header"/>
    <w:basedOn w:val="a"/>
    <w:link w:val="a7"/>
    <w:semiHidden/>
    <w:unhideWhenUsed/>
    <w:rsid w:val="002E73E5"/>
    <w:pPr>
      <w:tabs>
        <w:tab w:val="center" w:pos="4153"/>
        <w:tab w:val="right" w:pos="8306"/>
      </w:tabs>
      <w:spacing w:after="0" w:line="240" w:lineRule="auto"/>
    </w:pPr>
    <w:rPr>
      <w:rFonts w:ascii="Arial" w:eastAsia="Times New Roman" w:hAnsi="Arial" w:cs="Times New Roman"/>
      <w:sz w:val="32"/>
      <w:szCs w:val="20"/>
    </w:rPr>
  </w:style>
  <w:style w:type="character" w:customStyle="1" w:styleId="a7">
    <w:name w:val="Верхний колонтитул Знак"/>
    <w:basedOn w:val="a0"/>
    <w:link w:val="a6"/>
    <w:semiHidden/>
    <w:rsid w:val="002E73E5"/>
    <w:rPr>
      <w:rFonts w:ascii="Arial" w:eastAsia="Times New Roman" w:hAnsi="Arial" w:cs="Times New Roman"/>
      <w:sz w:val="32"/>
      <w:szCs w:val="20"/>
    </w:rPr>
  </w:style>
  <w:style w:type="paragraph" w:styleId="a8">
    <w:name w:val="footer"/>
    <w:basedOn w:val="a"/>
    <w:link w:val="a9"/>
    <w:semiHidden/>
    <w:unhideWhenUsed/>
    <w:rsid w:val="002E73E5"/>
    <w:pPr>
      <w:tabs>
        <w:tab w:val="center" w:pos="4153"/>
        <w:tab w:val="right" w:pos="8306"/>
      </w:tabs>
      <w:spacing w:after="0" w:line="240" w:lineRule="auto"/>
    </w:pPr>
    <w:rPr>
      <w:rFonts w:ascii="Arial" w:eastAsia="Times New Roman" w:hAnsi="Arial" w:cs="Times New Roman"/>
      <w:sz w:val="32"/>
      <w:szCs w:val="20"/>
    </w:rPr>
  </w:style>
  <w:style w:type="character" w:customStyle="1" w:styleId="a9">
    <w:name w:val="Нижний колонтитул Знак"/>
    <w:basedOn w:val="a0"/>
    <w:link w:val="a8"/>
    <w:semiHidden/>
    <w:rsid w:val="002E73E5"/>
    <w:rPr>
      <w:rFonts w:ascii="Arial" w:eastAsia="Times New Roman" w:hAnsi="Arial" w:cs="Times New Roman"/>
      <w:sz w:val="32"/>
      <w:szCs w:val="20"/>
    </w:rPr>
  </w:style>
  <w:style w:type="paragraph" w:styleId="aa">
    <w:name w:val="Title"/>
    <w:basedOn w:val="a"/>
    <w:link w:val="ab"/>
    <w:qFormat/>
    <w:rsid w:val="002E73E5"/>
    <w:pPr>
      <w:spacing w:after="0" w:line="240" w:lineRule="auto"/>
      <w:jc w:val="center"/>
    </w:pPr>
    <w:rPr>
      <w:rFonts w:ascii="Times New Roman" w:eastAsia="Times New Roman" w:hAnsi="Times New Roman" w:cs="Times New Roman"/>
      <w:sz w:val="28"/>
      <w:szCs w:val="20"/>
      <w:lang w:val="uk-UA"/>
    </w:rPr>
  </w:style>
  <w:style w:type="character" w:customStyle="1" w:styleId="ab">
    <w:name w:val="Название Знак"/>
    <w:basedOn w:val="a0"/>
    <w:link w:val="aa"/>
    <w:rsid w:val="002E73E5"/>
    <w:rPr>
      <w:rFonts w:ascii="Times New Roman" w:eastAsia="Times New Roman" w:hAnsi="Times New Roman" w:cs="Times New Roman"/>
      <w:sz w:val="28"/>
      <w:szCs w:val="20"/>
      <w:lang w:val="uk-UA"/>
    </w:rPr>
  </w:style>
  <w:style w:type="paragraph" w:styleId="ac">
    <w:name w:val="Body Text"/>
    <w:basedOn w:val="a"/>
    <w:link w:val="ad"/>
    <w:semiHidden/>
    <w:unhideWhenUsed/>
    <w:rsid w:val="002E73E5"/>
    <w:pPr>
      <w:spacing w:after="0" w:line="240" w:lineRule="auto"/>
      <w:jc w:val="both"/>
    </w:pPr>
    <w:rPr>
      <w:rFonts w:ascii="Times New Roman" w:eastAsia="Times New Roman" w:hAnsi="Times New Roman" w:cs="Times New Roman"/>
      <w:sz w:val="28"/>
      <w:szCs w:val="20"/>
    </w:rPr>
  </w:style>
  <w:style w:type="character" w:customStyle="1" w:styleId="ad">
    <w:name w:val="Основной текст Знак"/>
    <w:basedOn w:val="a0"/>
    <w:link w:val="ac"/>
    <w:semiHidden/>
    <w:rsid w:val="002E73E5"/>
    <w:rPr>
      <w:rFonts w:ascii="Times New Roman" w:eastAsia="Times New Roman" w:hAnsi="Times New Roman" w:cs="Times New Roman"/>
      <w:sz w:val="28"/>
      <w:szCs w:val="20"/>
    </w:rPr>
  </w:style>
  <w:style w:type="paragraph" w:styleId="ae">
    <w:name w:val="Body Text Indent"/>
    <w:basedOn w:val="a"/>
    <w:link w:val="af"/>
    <w:semiHidden/>
    <w:unhideWhenUsed/>
    <w:rsid w:val="002E73E5"/>
    <w:pPr>
      <w:spacing w:after="0" w:line="240" w:lineRule="auto"/>
      <w:ind w:firstLine="426"/>
    </w:pPr>
    <w:rPr>
      <w:rFonts w:ascii="Times New Roman" w:eastAsia="Times New Roman" w:hAnsi="Times New Roman" w:cs="Times New Roman"/>
      <w:sz w:val="24"/>
      <w:szCs w:val="20"/>
      <w:lang w:val="uk-UA"/>
    </w:rPr>
  </w:style>
  <w:style w:type="character" w:customStyle="1" w:styleId="af">
    <w:name w:val="Основной текст с отступом Знак"/>
    <w:basedOn w:val="a0"/>
    <w:link w:val="ae"/>
    <w:semiHidden/>
    <w:rsid w:val="002E73E5"/>
    <w:rPr>
      <w:rFonts w:ascii="Times New Roman" w:eastAsia="Times New Roman" w:hAnsi="Times New Roman" w:cs="Times New Roman"/>
      <w:sz w:val="24"/>
      <w:szCs w:val="20"/>
      <w:lang w:val="uk-UA"/>
    </w:rPr>
  </w:style>
  <w:style w:type="paragraph" w:styleId="21">
    <w:name w:val="Body Text 2"/>
    <w:basedOn w:val="a"/>
    <w:link w:val="22"/>
    <w:semiHidden/>
    <w:unhideWhenUsed/>
    <w:rsid w:val="002E73E5"/>
    <w:pPr>
      <w:spacing w:after="120" w:line="480" w:lineRule="auto"/>
    </w:pPr>
    <w:rPr>
      <w:rFonts w:ascii="Arial" w:eastAsia="Times New Roman" w:hAnsi="Arial" w:cs="Times New Roman"/>
      <w:sz w:val="32"/>
      <w:szCs w:val="20"/>
    </w:rPr>
  </w:style>
  <w:style w:type="character" w:customStyle="1" w:styleId="22">
    <w:name w:val="Основной текст 2 Знак"/>
    <w:basedOn w:val="a0"/>
    <w:link w:val="21"/>
    <w:semiHidden/>
    <w:rsid w:val="002E73E5"/>
    <w:rPr>
      <w:rFonts w:ascii="Arial" w:eastAsia="Times New Roman" w:hAnsi="Arial" w:cs="Times New Roman"/>
      <w:sz w:val="32"/>
      <w:szCs w:val="20"/>
    </w:rPr>
  </w:style>
  <w:style w:type="paragraph" w:styleId="31">
    <w:name w:val="Body Text 3"/>
    <w:basedOn w:val="a"/>
    <w:link w:val="32"/>
    <w:semiHidden/>
    <w:unhideWhenUsed/>
    <w:rsid w:val="002E73E5"/>
    <w:pPr>
      <w:spacing w:after="120" w:line="240" w:lineRule="auto"/>
    </w:pPr>
    <w:rPr>
      <w:rFonts w:ascii="Arial" w:eastAsia="Times New Roman" w:hAnsi="Arial" w:cs="Times New Roman"/>
      <w:sz w:val="16"/>
      <w:szCs w:val="16"/>
    </w:rPr>
  </w:style>
  <w:style w:type="character" w:customStyle="1" w:styleId="32">
    <w:name w:val="Основной текст 3 Знак"/>
    <w:basedOn w:val="a0"/>
    <w:link w:val="31"/>
    <w:semiHidden/>
    <w:rsid w:val="002E73E5"/>
    <w:rPr>
      <w:rFonts w:ascii="Arial" w:eastAsia="Times New Roman" w:hAnsi="Arial" w:cs="Times New Roman"/>
      <w:sz w:val="16"/>
      <w:szCs w:val="16"/>
    </w:rPr>
  </w:style>
  <w:style w:type="paragraph" w:styleId="23">
    <w:name w:val="Body Text Indent 2"/>
    <w:basedOn w:val="a"/>
    <w:link w:val="24"/>
    <w:semiHidden/>
    <w:unhideWhenUsed/>
    <w:rsid w:val="002E73E5"/>
    <w:pPr>
      <w:spacing w:after="0" w:line="240" w:lineRule="auto"/>
      <w:ind w:firstLine="426"/>
      <w:jc w:val="both"/>
    </w:pPr>
    <w:rPr>
      <w:rFonts w:ascii="Times New Roman" w:eastAsia="Times New Roman" w:hAnsi="Times New Roman" w:cs="Times New Roman"/>
      <w:sz w:val="24"/>
      <w:szCs w:val="20"/>
      <w:lang w:val="uk-UA"/>
    </w:rPr>
  </w:style>
  <w:style w:type="character" w:customStyle="1" w:styleId="24">
    <w:name w:val="Основной текст с отступом 2 Знак"/>
    <w:basedOn w:val="a0"/>
    <w:link w:val="23"/>
    <w:semiHidden/>
    <w:rsid w:val="002E73E5"/>
    <w:rPr>
      <w:rFonts w:ascii="Times New Roman" w:eastAsia="Times New Roman" w:hAnsi="Times New Roman" w:cs="Times New Roman"/>
      <w:sz w:val="24"/>
      <w:szCs w:val="20"/>
      <w:lang w:val="uk-UA"/>
    </w:rPr>
  </w:style>
  <w:style w:type="paragraph" w:styleId="33">
    <w:name w:val="Body Text Indent 3"/>
    <w:basedOn w:val="a"/>
    <w:link w:val="34"/>
    <w:semiHidden/>
    <w:unhideWhenUsed/>
    <w:rsid w:val="002E73E5"/>
    <w:pPr>
      <w:spacing w:after="120" w:line="240" w:lineRule="auto"/>
      <w:ind w:left="283"/>
    </w:pPr>
    <w:rPr>
      <w:rFonts w:ascii="Arial" w:eastAsia="Times New Roman" w:hAnsi="Arial" w:cs="Times New Roman"/>
      <w:sz w:val="16"/>
      <w:szCs w:val="16"/>
    </w:rPr>
  </w:style>
  <w:style w:type="character" w:customStyle="1" w:styleId="34">
    <w:name w:val="Основной текст с отступом 3 Знак"/>
    <w:basedOn w:val="a0"/>
    <w:link w:val="33"/>
    <w:semiHidden/>
    <w:rsid w:val="002E73E5"/>
    <w:rPr>
      <w:rFonts w:ascii="Arial" w:eastAsia="Times New Roman" w:hAnsi="Arial" w:cs="Times New Roman"/>
      <w:sz w:val="16"/>
      <w:szCs w:val="16"/>
    </w:rPr>
  </w:style>
  <w:style w:type="paragraph" w:styleId="af0">
    <w:name w:val="Plain Text"/>
    <w:basedOn w:val="a"/>
    <w:link w:val="af1"/>
    <w:semiHidden/>
    <w:unhideWhenUsed/>
    <w:rsid w:val="002E73E5"/>
    <w:pPr>
      <w:spacing w:after="0" w:line="240" w:lineRule="auto"/>
    </w:pPr>
    <w:rPr>
      <w:rFonts w:ascii="Courier New" w:eastAsia="Times New Roman" w:hAnsi="Courier New" w:cs="Times New Roman"/>
      <w:sz w:val="20"/>
      <w:szCs w:val="20"/>
      <w:lang w:val="uk-UA"/>
    </w:rPr>
  </w:style>
  <w:style w:type="character" w:customStyle="1" w:styleId="af1">
    <w:name w:val="Текст Знак"/>
    <w:basedOn w:val="a0"/>
    <w:link w:val="af0"/>
    <w:semiHidden/>
    <w:rsid w:val="002E73E5"/>
    <w:rPr>
      <w:rFonts w:ascii="Courier New" w:eastAsia="Times New Roman" w:hAnsi="Courier New" w:cs="Times New Roman"/>
      <w:sz w:val="20"/>
      <w:szCs w:val="20"/>
      <w:lang w:val="uk-UA"/>
    </w:rPr>
  </w:style>
  <w:style w:type="paragraph" w:styleId="af2">
    <w:name w:val="Balloon Text"/>
    <w:basedOn w:val="a"/>
    <w:link w:val="af3"/>
    <w:semiHidden/>
    <w:unhideWhenUsed/>
    <w:rsid w:val="002E73E5"/>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semiHidden/>
    <w:rsid w:val="002E73E5"/>
    <w:rPr>
      <w:rFonts w:ascii="Tahoma" w:eastAsia="Times New Roman" w:hAnsi="Tahoma" w:cs="Tahoma"/>
      <w:sz w:val="16"/>
      <w:szCs w:val="16"/>
    </w:rPr>
  </w:style>
  <w:style w:type="paragraph" w:styleId="af4">
    <w:name w:val="List Paragraph"/>
    <w:basedOn w:val="a"/>
    <w:uiPriority w:val="34"/>
    <w:qFormat/>
    <w:rsid w:val="002E73E5"/>
    <w:pPr>
      <w:spacing w:after="0" w:line="240" w:lineRule="auto"/>
      <w:ind w:left="720"/>
      <w:contextualSpacing/>
    </w:pPr>
    <w:rPr>
      <w:rFonts w:ascii="Arial" w:eastAsia="Times New Roman" w:hAnsi="Arial" w:cs="Times New Roman"/>
      <w:sz w:val="32"/>
      <w:szCs w:val="20"/>
    </w:rPr>
  </w:style>
  <w:style w:type="paragraph" w:customStyle="1" w:styleId="af5">
    <w:name w:val="Знак"/>
    <w:basedOn w:val="a"/>
    <w:rsid w:val="002E73E5"/>
    <w:pPr>
      <w:spacing w:after="0" w:line="240" w:lineRule="auto"/>
    </w:pPr>
    <w:rPr>
      <w:rFonts w:ascii="Verdana" w:eastAsia="Times New Roman" w:hAnsi="Verdana" w:cs="Times New Roman"/>
      <w:sz w:val="20"/>
      <w:szCs w:val="20"/>
      <w:lang w:val="en-US" w:eastAsia="en-US"/>
    </w:rPr>
  </w:style>
  <w:style w:type="paragraph" w:customStyle="1" w:styleId="25">
    <w:name w:val="Знак2"/>
    <w:basedOn w:val="a"/>
    <w:rsid w:val="002E73E5"/>
    <w:pPr>
      <w:spacing w:after="0" w:line="240" w:lineRule="auto"/>
    </w:pPr>
    <w:rPr>
      <w:rFonts w:ascii="Verdana" w:eastAsia="Times New Roman" w:hAnsi="Verdana" w:cs="Times New Roman"/>
      <w:sz w:val="20"/>
      <w:szCs w:val="20"/>
      <w:lang w:val="en-US" w:eastAsia="en-US"/>
    </w:rPr>
  </w:style>
  <w:style w:type="character" w:customStyle="1" w:styleId="13">
    <w:name w:val="Знак Знак1 Знак Знак Знак Знак Знак Знак Знак Знак"/>
    <w:link w:val="14"/>
    <w:locked/>
    <w:rsid w:val="002E73E5"/>
    <w:rPr>
      <w:rFonts w:ascii="Verdana" w:hAnsi="Verdana"/>
      <w:lang w:val="en-US" w:eastAsia="en-US"/>
    </w:rPr>
  </w:style>
  <w:style w:type="paragraph" w:customStyle="1" w:styleId="14">
    <w:name w:val="Знак Знак1 Знак Знак Знак Знак Знак Знак Знак"/>
    <w:basedOn w:val="a"/>
    <w:link w:val="13"/>
    <w:rsid w:val="002E73E5"/>
    <w:pPr>
      <w:spacing w:after="0" w:line="240" w:lineRule="auto"/>
    </w:pPr>
    <w:rPr>
      <w:rFonts w:ascii="Verdana" w:hAnsi="Verdana"/>
      <w:lang w:val="en-US" w:eastAsia="en-US"/>
    </w:rPr>
  </w:style>
  <w:style w:type="character" w:customStyle="1" w:styleId="120">
    <w:name w:val="Знак Знак1 Знак Знак Знак Знак Знак Знак Знак Знак2"/>
    <w:link w:val="121"/>
    <w:locked/>
    <w:rsid w:val="002E73E5"/>
    <w:rPr>
      <w:rFonts w:ascii="Verdana" w:hAnsi="Verdana"/>
      <w:lang w:val="en-US" w:eastAsia="en-US"/>
    </w:rPr>
  </w:style>
  <w:style w:type="paragraph" w:customStyle="1" w:styleId="121">
    <w:name w:val="Знак Знак1 Знак Знак Знак Знак Знак Знак Знак2"/>
    <w:basedOn w:val="a"/>
    <w:link w:val="120"/>
    <w:rsid w:val="002E73E5"/>
    <w:pPr>
      <w:spacing w:after="0" w:line="240" w:lineRule="auto"/>
    </w:pPr>
    <w:rPr>
      <w:rFonts w:ascii="Verdana" w:hAnsi="Verdana"/>
      <w:lang w:val="en-US" w:eastAsia="en-US"/>
    </w:rPr>
  </w:style>
  <w:style w:type="paragraph" w:customStyle="1" w:styleId="15">
    <w:name w:val="Знак1"/>
    <w:basedOn w:val="a"/>
    <w:rsid w:val="002E73E5"/>
    <w:pPr>
      <w:spacing w:after="0" w:line="240" w:lineRule="auto"/>
    </w:pPr>
    <w:rPr>
      <w:rFonts w:ascii="Verdana" w:eastAsia="Times New Roman" w:hAnsi="Verdana" w:cs="Times New Roman"/>
      <w:sz w:val="20"/>
      <w:szCs w:val="20"/>
      <w:lang w:val="en-US" w:eastAsia="en-US"/>
    </w:rPr>
  </w:style>
  <w:style w:type="character" w:customStyle="1" w:styleId="110">
    <w:name w:val="Знак Знак1 Знак Знак Знак Знак Знак Знак Знак Знак1"/>
    <w:link w:val="111"/>
    <w:locked/>
    <w:rsid w:val="002E73E5"/>
    <w:rPr>
      <w:rFonts w:ascii="Verdana" w:hAnsi="Verdana"/>
      <w:lang w:val="en-US" w:eastAsia="en-US"/>
    </w:rPr>
  </w:style>
  <w:style w:type="paragraph" w:customStyle="1" w:styleId="111">
    <w:name w:val="Знак Знак1 Знак Знак Знак Знак Знак Знак Знак1"/>
    <w:basedOn w:val="a"/>
    <w:link w:val="110"/>
    <w:rsid w:val="002E73E5"/>
    <w:pPr>
      <w:spacing w:after="0" w:line="240" w:lineRule="auto"/>
    </w:pPr>
    <w:rPr>
      <w:rFonts w:ascii="Verdana" w:hAnsi="Verdana"/>
      <w:lang w:val="en-US" w:eastAsia="en-US"/>
    </w:rPr>
  </w:style>
  <w:style w:type="character" w:styleId="af6">
    <w:name w:val="FollowedHyperlink"/>
    <w:basedOn w:val="a0"/>
    <w:uiPriority w:val="99"/>
    <w:semiHidden/>
    <w:unhideWhenUsed/>
    <w:rsid w:val="002E73E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50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hart" Target="charts/chart4.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hart" Target="charts/chart7.xml"/><Relationship Id="rId7" Type="http://schemas.openxmlformats.org/officeDocument/2006/relationships/oleObject" Target="embeddings/__________Microsoft_Excel1.xls"/><Relationship Id="rId12" Type="http://schemas.openxmlformats.org/officeDocument/2006/relationships/hyperlink" Target="https://zakon.rada.gov.ua/laws/show/3219-IX" TargetMode="Externa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1.bin"/><Relationship Id="rId24"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10" Type="http://schemas.openxmlformats.org/officeDocument/2006/relationships/image" Target="media/image3.emf"/><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oleObject" Target="embeddings/__________Microsoft_Excel2.xls"/><Relationship Id="rId14" Type="http://schemas.openxmlformats.org/officeDocument/2006/relationships/oleObject" Target="embeddings/__________Microsoft_Excel3.xls"/><Relationship Id="rId22"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1052;&#1086;&#1080;%20&#1076;&#1086;&#1082;&#1091;&#1084;&#1077;&#1085;&#1090;&#1099;\&#1056;&#1030;&#1064;&#1045;&#1053;&#1053;&#1071;\&#1056;&#1110;&#1096;&#1077;&#1085;&#1085;&#1103;%202023%20&#1088;&#1086;&#1082;&#1091;\&#1074;&#1080;&#1082;&#1086;&#1085;&#1072;&#1085;&#1085;&#1103;%20&#1073;&#1102;&#1076;&#1078;&#1077;&#1090;&#1091;\9%20&#1084;&#1110;&#1089;&#1103;&#1094;&#1110;&#1074;\&#1074;&#1080;&#1076;&#1072;&#1090;&#1082;&#1080;%209%20&#1084;&#1110;&#1089;&#1103;&#1094;&#1110;&#1074;%202023.xls"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D:\&#1052;&#1086;&#1080;%20&#1076;&#1086;&#1082;&#1091;&#1084;&#1077;&#1085;&#1090;&#1099;\&#1056;&#1030;&#1064;&#1045;&#1053;&#1053;&#1071;\&#1056;&#1110;&#1096;&#1077;&#1085;&#1085;&#1103;%202023%20&#1088;&#1086;&#1082;&#1091;\&#1074;&#1080;&#1082;&#1086;&#1085;&#1072;&#1085;&#1085;&#1103;%20&#1073;&#1102;&#1076;&#1078;&#1077;&#1090;&#1091;\9%20&#1084;&#1110;&#1089;&#1103;&#1094;&#1110;&#1074;\&#1074;&#1080;&#1076;&#1072;&#1090;&#1082;&#1080;%209%20&#1084;&#1110;&#1089;&#1103;&#1094;&#1110;&#1074;%202023.xls"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489315319735998"/>
          <c:y val="0.39406820427143097"/>
          <c:w val="0.4118619458063687"/>
          <c:h val="0.2118646259523822"/>
        </c:manualLayout>
      </c:layout>
      <c:pie3DChart>
        <c:varyColors val="1"/>
        <c:ser>
          <c:idx val="0"/>
          <c:order val="0"/>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Lbls>
            <c:dLbl>
              <c:idx val="0"/>
              <c:layout>
                <c:manualLayout>
                  <c:x val="0.25089667713104491"/>
                  <c:y val="0.1073128258967629"/>
                </c:manualLayout>
              </c:layout>
              <c:tx>
                <c:rich>
                  <a:bodyPr/>
                  <a:lstStyle/>
                  <a:p>
                    <a:r>
                      <a:rPr lang="uk-UA"/>
                      <a:t>соціальний захист та соціальне забезпечення ; 48 005 998;  4,4%</a:t>
                    </a:r>
                  </a:p>
                </c:rich>
              </c:tx>
              <c:dLblPos val="bestFit"/>
              <c:showLegendKey val="0"/>
              <c:showVal val="1"/>
              <c:showCatName val="1"/>
              <c:showSerName val="0"/>
              <c:showPercent val="1"/>
              <c:showBubbleSize val="0"/>
            </c:dLbl>
            <c:dLbl>
              <c:idx val="1"/>
              <c:layout>
                <c:manualLayout>
                  <c:x val="-4.9044372232194655E-2"/>
                  <c:y val="0.23775519889320545"/>
                </c:manualLayout>
              </c:layout>
              <c:tx>
                <c:rich>
                  <a:bodyPr/>
                  <a:lstStyle/>
                  <a:p>
                    <a:r>
                      <a:rPr lang="uk-UA"/>
                      <a:t>Освіта;            567 618 758; 52,2%</a:t>
                    </a:r>
                  </a:p>
                </c:rich>
              </c:tx>
              <c:dLblPos val="bestFit"/>
              <c:showLegendKey val="0"/>
              <c:showVal val="0"/>
              <c:showCatName val="0"/>
              <c:showSerName val="0"/>
              <c:showPercent val="0"/>
              <c:showBubbleSize val="0"/>
            </c:dLbl>
            <c:dLbl>
              <c:idx val="2"/>
              <c:layout>
                <c:manualLayout>
                  <c:x val="-0.15614036798722827"/>
                  <c:y val="0.18187233434672573"/>
                </c:manualLayout>
              </c:layout>
              <c:tx>
                <c:rich>
                  <a:bodyPr/>
                  <a:lstStyle/>
                  <a:p>
                    <a:r>
                      <a:rPr lang="uk-UA"/>
                      <a:t>Охорона здоров'я;           81 975 926;  7,5%</a:t>
                    </a:r>
                  </a:p>
                </c:rich>
              </c:tx>
              <c:dLblPos val="bestFit"/>
              <c:showLegendKey val="0"/>
              <c:showVal val="0"/>
              <c:showCatName val="0"/>
              <c:showSerName val="0"/>
              <c:showPercent val="0"/>
              <c:showBubbleSize val="0"/>
            </c:dLbl>
            <c:dLbl>
              <c:idx val="3"/>
              <c:layout>
                <c:manualLayout>
                  <c:x val="-0.13202988495008763"/>
                  <c:y val="-5.2615729762178425E-2"/>
                </c:manualLayout>
              </c:layout>
              <c:tx>
                <c:rich>
                  <a:bodyPr/>
                  <a:lstStyle/>
                  <a:p>
                    <a:r>
                      <a:rPr lang="uk-UA"/>
                      <a:t>Органи місцевого самоврядування 119 841 470; 11,0%</a:t>
                    </a:r>
                  </a:p>
                </c:rich>
              </c:tx>
              <c:dLblPos val="bestFit"/>
              <c:showLegendKey val="0"/>
              <c:showVal val="0"/>
              <c:showCatName val="0"/>
              <c:showSerName val="0"/>
              <c:showPercent val="0"/>
              <c:showBubbleSize val="0"/>
            </c:dLbl>
            <c:dLbl>
              <c:idx val="4"/>
              <c:layout>
                <c:manualLayout>
                  <c:x val="-0.16511489142544913"/>
                  <c:y val="-0.24625447132801548"/>
                </c:manualLayout>
              </c:layout>
              <c:dLblPos val="bestFit"/>
              <c:showLegendKey val="0"/>
              <c:showVal val="1"/>
              <c:showCatName val="1"/>
              <c:showSerName val="0"/>
              <c:showPercent val="1"/>
              <c:showBubbleSize val="0"/>
            </c:dLbl>
            <c:dLbl>
              <c:idx val="5"/>
              <c:layout>
                <c:manualLayout>
                  <c:x val="-2.2412461300749878E-2"/>
                  <c:y val="-0.27497594908662015"/>
                </c:manualLayout>
              </c:layout>
              <c:tx>
                <c:rich>
                  <a:bodyPr/>
                  <a:lstStyle/>
                  <a:p>
                    <a:r>
                      <a:rPr lang="uk-UA"/>
                      <a:t>Культура;         20 191 863; 1,9%</a:t>
                    </a:r>
                  </a:p>
                </c:rich>
              </c:tx>
              <c:dLblPos val="bestFit"/>
              <c:showLegendKey val="0"/>
              <c:showVal val="0"/>
              <c:showCatName val="0"/>
              <c:showSerName val="0"/>
              <c:showPercent val="0"/>
              <c:showBubbleSize val="0"/>
            </c:dLbl>
            <c:dLbl>
              <c:idx val="6"/>
              <c:layout>
                <c:manualLayout>
                  <c:x val="0.15489801830784336"/>
                  <c:y val="-0.22899773121580141"/>
                </c:manualLayout>
              </c:layout>
              <c:tx>
                <c:rich>
                  <a:bodyPr/>
                  <a:lstStyle/>
                  <a:p>
                    <a:r>
                      <a:rPr lang="uk-UA"/>
                      <a:t>Фізична культура і спорт;               33 081 594;  3,0%</a:t>
                    </a:r>
                  </a:p>
                </c:rich>
              </c:tx>
              <c:dLblPos val="bestFit"/>
              <c:showLegendKey val="0"/>
              <c:showVal val="0"/>
              <c:showCatName val="0"/>
              <c:showSerName val="0"/>
              <c:showPercent val="0"/>
              <c:showBubbleSize val="0"/>
            </c:dLbl>
            <c:dLbl>
              <c:idx val="7"/>
              <c:layout>
                <c:manualLayout>
                  <c:x val="0.30169540081999552"/>
                  <c:y val="-0.15871720034995626"/>
                </c:manualLayout>
              </c:layout>
              <c:tx>
                <c:rich>
                  <a:bodyPr/>
                  <a:lstStyle/>
                  <a:p>
                    <a:r>
                      <a:rPr lang="uk-UA"/>
                      <a:t>Інше;                45 447 636;  4,2%</a:t>
                    </a:r>
                  </a:p>
                </c:rich>
              </c:tx>
              <c:dLblPos val="bestFit"/>
              <c:showLegendKey val="0"/>
              <c:showVal val="0"/>
              <c:showCatName val="0"/>
              <c:showSerName val="0"/>
              <c:showPercent val="0"/>
              <c:showBubbleSize val="0"/>
            </c:dLbl>
            <c:numFmt formatCode="0.0%" sourceLinked="0"/>
            <c:spPr>
              <a:noFill/>
              <a:ln w="25401">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'КФК (з.ф)'!$A$3:$A$10</c:f>
              <c:strCache>
                <c:ptCount val="8"/>
                <c:pt idx="0">
                  <c:v>соціальний захист та соціальне забезпечення </c:v>
                </c:pt>
                <c:pt idx="1">
                  <c:v>Освіта</c:v>
                </c:pt>
                <c:pt idx="2">
                  <c:v>Охорона здоров'я</c:v>
                </c:pt>
                <c:pt idx="3">
                  <c:v>Органи місцевого самоврядування</c:v>
                </c:pt>
                <c:pt idx="4">
                  <c:v>Житлово-комунальне господарство</c:v>
                </c:pt>
                <c:pt idx="5">
                  <c:v>Культура</c:v>
                </c:pt>
                <c:pt idx="6">
                  <c:v>Фізична культура і спорт</c:v>
                </c:pt>
                <c:pt idx="7">
                  <c:v>Інше</c:v>
                </c:pt>
              </c:strCache>
            </c:strRef>
          </c:cat>
          <c:val>
            <c:numRef>
              <c:f>'КФК (з.ф)'!$B$3:$B$10</c:f>
              <c:numCache>
                <c:formatCode>#,##0</c:formatCode>
                <c:ptCount val="8"/>
                <c:pt idx="0">
                  <c:v>48005997.990000002</c:v>
                </c:pt>
                <c:pt idx="1">
                  <c:v>567618757.80999994</c:v>
                </c:pt>
                <c:pt idx="2">
                  <c:v>81975926.090000004</c:v>
                </c:pt>
                <c:pt idx="3">
                  <c:v>119841470.25</c:v>
                </c:pt>
                <c:pt idx="4">
                  <c:v>172084089.16999999</c:v>
                </c:pt>
                <c:pt idx="5">
                  <c:v>20191862.809999999</c:v>
                </c:pt>
                <c:pt idx="6">
                  <c:v>33081594.440000001</c:v>
                </c:pt>
                <c:pt idx="7">
                  <c:v>45447636.07</c:v>
                </c:pt>
              </c:numCache>
            </c:numRef>
          </c:val>
        </c:ser>
        <c:dLbls>
          <c:showLegendKey val="0"/>
          <c:showVal val="0"/>
          <c:showCatName val="0"/>
          <c:showSerName val="0"/>
          <c:showPercent val="0"/>
          <c:showBubbleSize val="0"/>
          <c:showLeaderLines val="1"/>
        </c:dLbls>
      </c:pie3DChart>
      <c:spPr>
        <a:noFill/>
        <a:ln w="25401">
          <a:noFill/>
        </a:ln>
      </c:spPr>
    </c:plotArea>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60761364159623"/>
          <c:y val="3.8946523437147676E-2"/>
          <c:w val="0.87878924751614784"/>
          <c:h val="0.45141795419902409"/>
        </c:manualLayout>
      </c:layout>
      <c:barChart>
        <c:barDir val="col"/>
        <c:grouping val="clustered"/>
        <c:varyColors val="0"/>
        <c:ser>
          <c:idx val="0"/>
          <c:order val="0"/>
          <c:tx>
            <c:strRef>
              <c:f>'порівняльна спецфонд'!$B$2</c:f>
              <c:strCache>
                <c:ptCount val="1"/>
                <c:pt idx="0">
                  <c:v>2022 рік</c:v>
                </c:pt>
              </c:strCache>
            </c:strRef>
          </c:tx>
          <c:spPr>
            <a:solidFill>
              <a:srgbClr val="9999FF"/>
            </a:solidFill>
            <a:ln w="12688">
              <a:solidFill>
                <a:srgbClr val="000000"/>
              </a:solidFill>
              <a:prstDash val="solid"/>
            </a:ln>
          </c:spPr>
          <c:invertIfNegative val="0"/>
          <c:dLbls>
            <c:dLbl>
              <c:idx val="0"/>
              <c:layout>
                <c:manualLayout>
                  <c:x val="-2.3084675391185857E-2"/>
                  <c:y val="-3.4562846310877804E-2"/>
                </c:manualLayout>
              </c:layout>
              <c:dLblPos val="outEnd"/>
              <c:showLegendKey val="0"/>
              <c:showVal val="1"/>
              <c:showCatName val="0"/>
              <c:showSerName val="0"/>
              <c:showPercent val="0"/>
              <c:showBubbleSize val="0"/>
            </c:dLbl>
            <c:dLbl>
              <c:idx val="2"/>
              <c:layout>
                <c:manualLayout>
                  <c:x val="-2.1265284423179161E-2"/>
                  <c:y val="0"/>
                </c:manualLayout>
              </c:layout>
              <c:dLblPos val="outEnd"/>
              <c:showLegendKey val="0"/>
              <c:showVal val="1"/>
              <c:showCatName val="0"/>
              <c:showSerName val="0"/>
              <c:showPercent val="0"/>
              <c:showBubbleSize val="0"/>
            </c:dLbl>
            <c:dLbl>
              <c:idx val="3"/>
              <c:layout>
                <c:manualLayout>
                  <c:x val="-2.7874564459930314E-2"/>
                  <c:y val="-1.4814814814814815E-2"/>
                </c:manualLayout>
              </c:layout>
              <c:dLblPos val="outEnd"/>
              <c:showLegendKey val="0"/>
              <c:showVal val="1"/>
              <c:showCatName val="0"/>
              <c:showSerName val="0"/>
              <c:showPercent val="0"/>
              <c:showBubbleSize val="0"/>
            </c:dLbl>
            <c:dLbl>
              <c:idx val="5"/>
              <c:layout>
                <c:manualLayout>
                  <c:x val="-1.063264221158958E-2"/>
                  <c:y val="0"/>
                </c:manualLayout>
              </c:layout>
              <c:dLblPos val="outEnd"/>
              <c:showLegendKey val="0"/>
              <c:showVal val="1"/>
              <c:showCatName val="0"/>
              <c:showSerName val="0"/>
              <c:showPercent val="0"/>
              <c:showBubbleSize val="0"/>
            </c:dLbl>
            <c:spPr>
              <a:noFill/>
              <a:ln w="25375">
                <a:noFill/>
              </a:ln>
            </c:spPr>
            <c:txPr>
              <a:bodyPr/>
              <a:lstStyle/>
              <a:p>
                <a:pPr>
                  <a:defRPr sz="1049"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'порівняльна спецфонд'!$A$3:$A$6</c:f>
              <c:strCache>
                <c:ptCount val="4"/>
                <c:pt idx="0">
                  <c:v>бюджет розвитку</c:v>
                </c:pt>
                <c:pt idx="1">
                  <c:v>охорона та раціональне використання природних ресурсів </c:v>
                </c:pt>
                <c:pt idx="2">
                  <c:v>плата за послуги, що надаються бюджетними установами </c:v>
                </c:pt>
                <c:pt idx="3">
                  <c:v>інші джерела власних надходжень бюджетних установ</c:v>
                </c:pt>
              </c:strCache>
            </c:strRef>
          </c:cat>
          <c:val>
            <c:numRef>
              <c:f>'порівняльна спецфонд'!$B$3:$B$6</c:f>
              <c:numCache>
                <c:formatCode>#,##0</c:formatCode>
                <c:ptCount val="4"/>
                <c:pt idx="0">
                  <c:v>26667335</c:v>
                </c:pt>
                <c:pt idx="1">
                  <c:v>0</c:v>
                </c:pt>
                <c:pt idx="2">
                  <c:v>7835181</c:v>
                </c:pt>
                <c:pt idx="3">
                  <c:v>5873161</c:v>
                </c:pt>
              </c:numCache>
            </c:numRef>
          </c:val>
        </c:ser>
        <c:ser>
          <c:idx val="1"/>
          <c:order val="1"/>
          <c:tx>
            <c:strRef>
              <c:f>'порівняльна спецфонд'!$C$2</c:f>
              <c:strCache>
                <c:ptCount val="1"/>
                <c:pt idx="0">
                  <c:v>2023 рік</c:v>
                </c:pt>
              </c:strCache>
            </c:strRef>
          </c:tx>
          <c:spPr>
            <a:solidFill>
              <a:srgbClr val="993366"/>
            </a:solidFill>
            <a:ln w="12688">
              <a:solidFill>
                <a:srgbClr val="000000"/>
              </a:solidFill>
              <a:prstDash val="solid"/>
            </a:ln>
          </c:spPr>
          <c:invertIfNegative val="0"/>
          <c:dLbls>
            <c:dLbl>
              <c:idx val="0"/>
              <c:layout>
                <c:manualLayout>
                  <c:x val="4.8146359753811263E-2"/>
                  <c:y val="4.5523476232137653E-3"/>
                </c:manualLayout>
              </c:layout>
              <c:dLblPos val="outEnd"/>
              <c:showLegendKey val="0"/>
              <c:showVal val="1"/>
              <c:showCatName val="0"/>
              <c:showSerName val="0"/>
              <c:showPercent val="0"/>
              <c:showBubbleSize val="0"/>
            </c:dLbl>
            <c:dLbl>
              <c:idx val="1"/>
              <c:layout>
                <c:manualLayout>
                  <c:x val="7.4019406110821511E-3"/>
                  <c:y val="-7.0837853601633125E-2"/>
                </c:manualLayout>
              </c:layout>
              <c:dLblPos val="outEnd"/>
              <c:showLegendKey val="0"/>
              <c:showVal val="1"/>
              <c:showCatName val="0"/>
              <c:showSerName val="0"/>
              <c:showPercent val="0"/>
              <c:showBubbleSize val="0"/>
            </c:dLbl>
            <c:dLbl>
              <c:idx val="2"/>
              <c:layout>
                <c:manualLayout>
                  <c:x val="4.5462499005806088E-3"/>
                  <c:y val="-4.4655500536659724E-2"/>
                </c:manualLayout>
              </c:layout>
              <c:dLblPos val="outEnd"/>
              <c:showLegendKey val="0"/>
              <c:showVal val="1"/>
              <c:showCatName val="0"/>
              <c:showSerName val="0"/>
              <c:showPercent val="0"/>
              <c:showBubbleSize val="0"/>
            </c:dLbl>
            <c:dLbl>
              <c:idx val="3"/>
              <c:layout>
                <c:manualLayout>
                  <c:x val="-1.6260162601626018E-2"/>
                  <c:y val="-2.8343248760571597E-2"/>
                </c:manualLayout>
              </c:layout>
              <c:dLblPos val="outEnd"/>
              <c:showLegendKey val="0"/>
              <c:showVal val="1"/>
              <c:showCatName val="0"/>
              <c:showSerName val="0"/>
              <c:showPercent val="0"/>
              <c:showBubbleSize val="0"/>
            </c:dLbl>
            <c:dLbl>
              <c:idx val="4"/>
              <c:layout>
                <c:manualLayout>
                  <c:x val="4.6098783106657115E-3"/>
                  <c:y val="-8.3598776957004142E-2"/>
                </c:manualLayout>
              </c:layout>
              <c:dLblPos val="outEnd"/>
              <c:showLegendKey val="0"/>
              <c:showVal val="1"/>
              <c:showCatName val="0"/>
              <c:showSerName val="0"/>
              <c:showPercent val="0"/>
              <c:showBubbleSize val="0"/>
            </c:dLbl>
            <c:dLbl>
              <c:idx val="5"/>
              <c:layout>
                <c:manualLayout>
                  <c:x val="0"/>
                  <c:y val="-6.8728883116414577E-2"/>
                </c:manualLayout>
              </c:layout>
              <c:dLblPos val="outEnd"/>
              <c:showLegendKey val="0"/>
              <c:showVal val="1"/>
              <c:showCatName val="0"/>
              <c:showSerName val="0"/>
              <c:showPercent val="0"/>
              <c:showBubbleSize val="0"/>
            </c:dLbl>
            <c:spPr>
              <a:noFill/>
              <a:ln w="25375">
                <a:noFill/>
              </a:ln>
            </c:spPr>
            <c:txPr>
              <a:bodyPr/>
              <a:lstStyle/>
              <a:p>
                <a:pPr>
                  <a:defRPr sz="1049"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'порівняльна спецфонд'!$A$3:$A$6</c:f>
              <c:strCache>
                <c:ptCount val="4"/>
                <c:pt idx="0">
                  <c:v>бюджет розвитку</c:v>
                </c:pt>
                <c:pt idx="1">
                  <c:v>охорона та раціональне використання природних ресурсів </c:v>
                </c:pt>
                <c:pt idx="2">
                  <c:v>плата за послуги, що надаються бюджетними установами </c:v>
                </c:pt>
                <c:pt idx="3">
                  <c:v>інші джерела власних надходжень бюджетних установ</c:v>
                </c:pt>
              </c:strCache>
            </c:strRef>
          </c:cat>
          <c:val>
            <c:numRef>
              <c:f>'порівняльна спецфонд'!$C$3:$C$6</c:f>
              <c:numCache>
                <c:formatCode>#,##0</c:formatCode>
                <c:ptCount val="4"/>
                <c:pt idx="0">
                  <c:v>258712912</c:v>
                </c:pt>
                <c:pt idx="1">
                  <c:v>133364</c:v>
                </c:pt>
                <c:pt idx="2">
                  <c:v>24583180.670000002</c:v>
                </c:pt>
                <c:pt idx="3">
                  <c:v>44928589.280000001</c:v>
                </c:pt>
              </c:numCache>
            </c:numRef>
          </c:val>
        </c:ser>
        <c:dLbls>
          <c:showLegendKey val="0"/>
          <c:showVal val="0"/>
          <c:showCatName val="0"/>
          <c:showSerName val="0"/>
          <c:showPercent val="0"/>
          <c:showBubbleSize val="0"/>
        </c:dLbls>
        <c:gapWidth val="150"/>
        <c:axId val="260126592"/>
        <c:axId val="260128128"/>
      </c:barChart>
      <c:catAx>
        <c:axId val="260126592"/>
        <c:scaling>
          <c:orientation val="minMax"/>
        </c:scaling>
        <c:delete val="0"/>
        <c:axPos val="b"/>
        <c:numFmt formatCode="General" sourceLinked="1"/>
        <c:majorTickMark val="out"/>
        <c:minorTickMark val="none"/>
        <c:tickLblPos val="nextTo"/>
        <c:spPr>
          <a:ln w="3172">
            <a:solidFill>
              <a:srgbClr val="000000"/>
            </a:solidFill>
            <a:prstDash val="solid"/>
          </a:ln>
        </c:spPr>
        <c:txPr>
          <a:bodyPr rot="-5400000" vert="horz"/>
          <a:lstStyle/>
          <a:p>
            <a:pPr>
              <a:defRPr sz="1099" b="0" i="0" u="none" strike="noStrike" baseline="0">
                <a:solidFill>
                  <a:srgbClr val="000000"/>
                </a:solidFill>
                <a:latin typeface="Times New Roman"/>
                <a:ea typeface="Times New Roman"/>
                <a:cs typeface="Times New Roman"/>
              </a:defRPr>
            </a:pPr>
            <a:endParaRPr lang="uk-UA"/>
          </a:p>
        </c:txPr>
        <c:crossAx val="260128128"/>
        <c:crosses val="autoZero"/>
        <c:auto val="1"/>
        <c:lblAlgn val="ctr"/>
        <c:lblOffset val="100"/>
        <c:tickLblSkip val="1"/>
        <c:tickMarkSkip val="1"/>
        <c:noMultiLvlLbl val="0"/>
      </c:catAx>
      <c:valAx>
        <c:axId val="260128128"/>
        <c:scaling>
          <c:orientation val="minMax"/>
        </c:scaling>
        <c:delete val="0"/>
        <c:axPos val="l"/>
        <c:numFmt formatCode="#,##0" sourceLinked="1"/>
        <c:majorTickMark val="out"/>
        <c:minorTickMark val="none"/>
        <c:tickLblPos val="nextTo"/>
        <c:spPr>
          <a:ln w="3172">
            <a:solidFill>
              <a:srgbClr val="000000"/>
            </a:solidFill>
            <a:prstDash val="solid"/>
          </a:ln>
        </c:spPr>
        <c:txPr>
          <a:bodyPr rot="0" vert="horz"/>
          <a:lstStyle/>
          <a:p>
            <a:pPr>
              <a:defRPr sz="999" b="0" i="0" u="none" strike="noStrike" baseline="0">
                <a:solidFill>
                  <a:srgbClr val="000000"/>
                </a:solidFill>
                <a:latin typeface="Times New Roman"/>
                <a:ea typeface="Times New Roman"/>
                <a:cs typeface="Times New Roman"/>
              </a:defRPr>
            </a:pPr>
            <a:endParaRPr lang="uk-UA"/>
          </a:p>
        </c:txPr>
        <c:crossAx val="260126592"/>
        <c:crosses val="autoZero"/>
        <c:crossBetween val="between"/>
      </c:valAx>
      <c:spPr>
        <a:solidFill>
          <a:srgbClr val="C0C0C0"/>
        </a:solidFill>
        <a:ln w="12688">
          <a:solidFill>
            <a:srgbClr val="808080"/>
          </a:solidFill>
          <a:prstDash val="solid"/>
        </a:ln>
      </c:spPr>
    </c:plotArea>
    <c:legend>
      <c:legendPos val="b"/>
      <c:layout>
        <c:manualLayout>
          <c:xMode val="edge"/>
          <c:yMode val="edge"/>
          <c:x val="0.13739673498259525"/>
          <c:y val="0.88606614173228337"/>
          <c:w val="0.26231194504942201"/>
          <c:h val="8.2474390701162359E-2"/>
        </c:manualLayout>
      </c:layout>
      <c:overlay val="0"/>
      <c:spPr>
        <a:solidFill>
          <a:srgbClr val="FFFFFF"/>
        </a:solidFill>
        <a:ln w="3172">
          <a:solidFill>
            <a:srgbClr val="000000"/>
          </a:solidFill>
          <a:prstDash val="solid"/>
        </a:ln>
      </c:spPr>
      <c:txPr>
        <a:bodyPr/>
        <a:lstStyle/>
        <a:p>
          <a:pPr>
            <a:defRPr sz="684"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2">
      <a:solidFill>
        <a:srgbClr val="000000"/>
      </a:solidFill>
      <a:prstDash val="solid"/>
    </a:ln>
  </c:spPr>
  <c:txPr>
    <a:bodyPr/>
    <a:lstStyle/>
    <a:p>
      <a:pPr>
        <a:defRPr sz="999"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3251533742331291E-2"/>
          <c:y val="5.0991501416430593E-2"/>
          <c:w val="0.85276073619631931"/>
          <c:h val="0.42776203966005683"/>
        </c:manualLayout>
      </c:layout>
      <c:barChart>
        <c:barDir val="col"/>
        <c:grouping val="clustered"/>
        <c:varyColors val="0"/>
        <c:ser>
          <c:idx val="0"/>
          <c:order val="0"/>
          <c:tx>
            <c:strRef>
              <c:f>'КФК порівн (2)'!$B$3</c:f>
              <c:strCache>
                <c:ptCount val="1"/>
                <c:pt idx="0">
                  <c:v>2022 рік</c:v>
                </c:pt>
              </c:strCache>
            </c:strRef>
          </c:tx>
          <c:spPr>
            <a:solidFill>
              <a:srgbClr val="9999FF"/>
            </a:solidFill>
            <a:ln w="12700">
              <a:solidFill>
                <a:srgbClr val="000000"/>
              </a:solidFill>
              <a:prstDash val="solid"/>
            </a:ln>
          </c:spPr>
          <c:invertIfNegative val="0"/>
          <c:dLbls>
            <c:dLbl>
              <c:idx val="1"/>
              <c:layout>
                <c:manualLayout>
                  <c:x val="-5.9897862586235834E-2"/>
                  <c:y val="3.8582528458730198E-2"/>
                </c:manualLayout>
              </c:layout>
              <c:dLblPos val="outEnd"/>
              <c:showLegendKey val="0"/>
              <c:showVal val="1"/>
              <c:showCatName val="0"/>
              <c:showSerName val="0"/>
              <c:showPercent val="0"/>
              <c:showBubbleSize val="0"/>
            </c:dLbl>
            <c:dLbl>
              <c:idx val="2"/>
              <c:layout>
                <c:manualLayout>
                  <c:x val="-1.832061068702294E-2"/>
                  <c:y val="4.9382716049383166E-3"/>
                </c:manualLayout>
              </c:layout>
              <c:dLblPos val="outEnd"/>
              <c:showLegendKey val="0"/>
              <c:showVal val="1"/>
              <c:showCatName val="0"/>
              <c:showSerName val="0"/>
              <c:showPercent val="0"/>
              <c:showBubbleSize val="0"/>
            </c:dLbl>
            <c:dLbl>
              <c:idx val="3"/>
              <c:layout>
                <c:manualLayout>
                  <c:x val="-2.3904790527138307E-2"/>
                  <c:y val="1.1037620297462818E-2"/>
                </c:manualLayout>
              </c:layout>
              <c:dLblPos val="outEnd"/>
              <c:showLegendKey val="0"/>
              <c:showVal val="1"/>
              <c:showCatName val="0"/>
              <c:showSerName val="0"/>
              <c:showPercent val="0"/>
              <c:showBubbleSize val="0"/>
            </c:dLbl>
            <c:dLbl>
              <c:idx val="4"/>
              <c:layout>
                <c:manualLayout>
                  <c:x val="-2.5320750936667268E-2"/>
                  <c:y val="7.2604257801108197E-3"/>
                </c:manualLayout>
              </c:layout>
              <c:dLblPos val="outEnd"/>
              <c:showLegendKey val="0"/>
              <c:showVal val="1"/>
              <c:showCatName val="0"/>
              <c:showSerName val="0"/>
              <c:showPercent val="0"/>
              <c:showBubbleSize val="0"/>
            </c:dLbl>
            <c:spPr>
              <a:noFill/>
              <a:ln w="25399">
                <a:noFill/>
              </a:ln>
            </c:spPr>
            <c:txPr>
              <a:bodyPr/>
              <a:lstStyle/>
              <a:p>
                <a:pPr>
                  <a:defRPr sz="8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'КФК порівн (2)'!$A$4:$A$11</c:f>
              <c:strCache>
                <c:ptCount val="8"/>
                <c:pt idx="0">
                  <c:v>Соцзахист та соцзабезпечення </c:v>
                </c:pt>
                <c:pt idx="1">
                  <c:v>Освіта</c:v>
                </c:pt>
                <c:pt idx="2">
                  <c:v>Охорона здоров'я</c:v>
                </c:pt>
                <c:pt idx="3">
                  <c:v>Органи місцевого самоврядування</c:v>
                </c:pt>
                <c:pt idx="4">
                  <c:v>Житлово-комунальне господарство</c:v>
                </c:pt>
                <c:pt idx="5">
                  <c:v>Культура</c:v>
                </c:pt>
                <c:pt idx="6">
                  <c:v>Фізична культура і спорт</c:v>
                </c:pt>
                <c:pt idx="7">
                  <c:v>Інше</c:v>
                </c:pt>
              </c:strCache>
            </c:strRef>
          </c:cat>
          <c:val>
            <c:numRef>
              <c:f>'КФК порівн (2)'!$B$4:$B$11</c:f>
              <c:numCache>
                <c:formatCode>#,##0</c:formatCode>
                <c:ptCount val="8"/>
                <c:pt idx="0">
                  <c:v>38352587</c:v>
                </c:pt>
                <c:pt idx="1">
                  <c:v>466381308</c:v>
                </c:pt>
                <c:pt idx="2">
                  <c:v>79570713</c:v>
                </c:pt>
                <c:pt idx="3">
                  <c:v>86838753</c:v>
                </c:pt>
                <c:pt idx="4">
                  <c:v>157892599</c:v>
                </c:pt>
                <c:pt idx="5">
                  <c:v>14544274</c:v>
                </c:pt>
                <c:pt idx="6">
                  <c:v>25177065</c:v>
                </c:pt>
                <c:pt idx="7">
                  <c:v>31995982</c:v>
                </c:pt>
              </c:numCache>
            </c:numRef>
          </c:val>
        </c:ser>
        <c:ser>
          <c:idx val="1"/>
          <c:order val="1"/>
          <c:tx>
            <c:strRef>
              <c:f>'КФК порівн (2)'!$C$3</c:f>
              <c:strCache>
                <c:ptCount val="1"/>
                <c:pt idx="0">
                  <c:v>2023 рік</c:v>
                </c:pt>
              </c:strCache>
            </c:strRef>
          </c:tx>
          <c:spPr>
            <a:solidFill>
              <a:srgbClr val="993366"/>
            </a:solidFill>
            <a:ln w="12700">
              <a:solidFill>
                <a:srgbClr val="000000"/>
              </a:solidFill>
              <a:prstDash val="solid"/>
            </a:ln>
          </c:spPr>
          <c:invertIfNegative val="0"/>
          <c:dLbls>
            <c:dLbl>
              <c:idx val="0"/>
              <c:layout>
                <c:manualLayout>
                  <c:x val="1.6334640920186546E-2"/>
                  <c:y val="-4.9276616626887655E-2"/>
                </c:manualLayout>
              </c:layout>
              <c:dLblPos val="outEnd"/>
              <c:showLegendKey val="0"/>
              <c:showVal val="1"/>
              <c:showCatName val="0"/>
              <c:showSerName val="0"/>
              <c:showPercent val="0"/>
              <c:showBubbleSize val="0"/>
            </c:dLbl>
            <c:dLbl>
              <c:idx val="1"/>
              <c:layout>
                <c:manualLayout>
                  <c:x val="5.7709371549056962E-2"/>
                  <c:y val="4.1548333370509997E-2"/>
                </c:manualLayout>
              </c:layout>
              <c:dLblPos val="outEnd"/>
              <c:showLegendKey val="0"/>
              <c:showVal val="1"/>
              <c:showCatName val="0"/>
              <c:showSerName val="0"/>
              <c:showPercent val="0"/>
              <c:showBubbleSize val="0"/>
            </c:dLbl>
            <c:dLbl>
              <c:idx val="2"/>
              <c:layout>
                <c:manualLayout>
                  <c:x val="-2.3005930048852459E-3"/>
                  <c:y val="-5.9682808770716696E-2"/>
                </c:manualLayout>
              </c:layout>
              <c:dLblPos val="outEnd"/>
              <c:showLegendKey val="0"/>
              <c:showVal val="1"/>
              <c:showCatName val="0"/>
              <c:showSerName val="0"/>
              <c:showPercent val="0"/>
              <c:showBubbleSize val="0"/>
            </c:dLbl>
            <c:dLbl>
              <c:idx val="3"/>
              <c:layout>
                <c:manualLayout>
                  <c:x val="-1.7843120754943799E-2"/>
                  <c:y val="-6.7579663653154473E-2"/>
                </c:manualLayout>
              </c:layout>
              <c:dLblPos val="outEnd"/>
              <c:showLegendKey val="0"/>
              <c:showVal val="1"/>
              <c:showCatName val="0"/>
              <c:showSerName val="0"/>
              <c:showPercent val="0"/>
              <c:showBubbleSize val="0"/>
            </c:dLbl>
            <c:dLbl>
              <c:idx val="4"/>
              <c:layout>
                <c:manualLayout>
                  <c:x val="2.0489208813141504E-2"/>
                  <c:y val="-4.680035392176541E-2"/>
                </c:manualLayout>
              </c:layout>
              <c:dLblPos val="outEnd"/>
              <c:showLegendKey val="0"/>
              <c:showVal val="1"/>
              <c:showCatName val="0"/>
              <c:showSerName val="0"/>
              <c:showPercent val="0"/>
              <c:showBubbleSize val="0"/>
            </c:dLbl>
            <c:dLbl>
              <c:idx val="5"/>
              <c:layout>
                <c:manualLayout>
                  <c:x val="3.0698213386776602E-4"/>
                  <c:y val="-5.0803238830273718E-2"/>
                </c:manualLayout>
              </c:layout>
              <c:dLblPos val="outEnd"/>
              <c:showLegendKey val="0"/>
              <c:showVal val="1"/>
              <c:showCatName val="0"/>
              <c:showSerName val="0"/>
              <c:showPercent val="0"/>
              <c:showBubbleSize val="0"/>
            </c:dLbl>
            <c:dLbl>
              <c:idx val="6"/>
              <c:layout>
                <c:manualLayout>
                  <c:x val="4.6021991521264909E-4"/>
                  <c:y val="-4.6707560988304232E-2"/>
                </c:manualLayout>
              </c:layout>
              <c:dLblPos val="outEnd"/>
              <c:showLegendKey val="0"/>
              <c:showVal val="1"/>
              <c:showCatName val="0"/>
              <c:showSerName val="0"/>
              <c:showPercent val="0"/>
              <c:showBubbleSize val="0"/>
            </c:dLbl>
            <c:dLbl>
              <c:idx val="7"/>
              <c:layout>
                <c:manualLayout>
                  <c:x val="6.1369015989559596E-4"/>
                  <c:y val="-5.6184039318031433E-2"/>
                </c:manualLayout>
              </c:layout>
              <c:dLblPos val="outEnd"/>
              <c:showLegendKey val="0"/>
              <c:showVal val="1"/>
              <c:showCatName val="0"/>
              <c:showSerName val="0"/>
              <c:showPercent val="0"/>
              <c:showBubbleSize val="0"/>
            </c:dLbl>
            <c:spPr>
              <a:noFill/>
              <a:ln w="25399">
                <a:noFill/>
              </a:ln>
            </c:spPr>
            <c:txPr>
              <a:bodyPr/>
              <a:lstStyle/>
              <a:p>
                <a:pPr>
                  <a:defRPr sz="8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'КФК порівн (2)'!$A$4:$A$11</c:f>
              <c:strCache>
                <c:ptCount val="8"/>
                <c:pt idx="0">
                  <c:v>Соцзахист та соцзабезпечення </c:v>
                </c:pt>
                <c:pt idx="1">
                  <c:v>Освіта</c:v>
                </c:pt>
                <c:pt idx="2">
                  <c:v>Охорона здоров'я</c:v>
                </c:pt>
                <c:pt idx="3">
                  <c:v>Органи місцевого самоврядування</c:v>
                </c:pt>
                <c:pt idx="4">
                  <c:v>Житлово-комунальне господарство</c:v>
                </c:pt>
                <c:pt idx="5">
                  <c:v>Культура</c:v>
                </c:pt>
                <c:pt idx="6">
                  <c:v>Фізична культура і спорт</c:v>
                </c:pt>
                <c:pt idx="7">
                  <c:v>Інше</c:v>
                </c:pt>
              </c:strCache>
            </c:strRef>
          </c:cat>
          <c:val>
            <c:numRef>
              <c:f>'КФК порівн (2)'!$C$4:$C$11</c:f>
              <c:numCache>
                <c:formatCode>#,##0</c:formatCode>
                <c:ptCount val="8"/>
                <c:pt idx="0">
                  <c:v>48005997.990000002</c:v>
                </c:pt>
                <c:pt idx="1">
                  <c:v>567618757.80999994</c:v>
                </c:pt>
                <c:pt idx="2">
                  <c:v>81975926.090000004</c:v>
                </c:pt>
                <c:pt idx="3">
                  <c:v>119841470.25</c:v>
                </c:pt>
                <c:pt idx="4">
                  <c:v>172084089.16999999</c:v>
                </c:pt>
                <c:pt idx="5">
                  <c:v>20191862.809999999</c:v>
                </c:pt>
                <c:pt idx="6">
                  <c:v>33081594.440000001</c:v>
                </c:pt>
                <c:pt idx="7">
                  <c:v>45447636.07</c:v>
                </c:pt>
              </c:numCache>
            </c:numRef>
          </c:val>
        </c:ser>
        <c:dLbls>
          <c:showLegendKey val="0"/>
          <c:showVal val="0"/>
          <c:showCatName val="0"/>
          <c:showSerName val="0"/>
          <c:showPercent val="0"/>
          <c:showBubbleSize val="0"/>
        </c:dLbls>
        <c:gapWidth val="150"/>
        <c:axId val="252093568"/>
        <c:axId val="252095104"/>
      </c:barChart>
      <c:catAx>
        <c:axId val="25209356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200" b="0" i="0" u="none" strike="noStrike" baseline="0">
                <a:solidFill>
                  <a:srgbClr val="000000"/>
                </a:solidFill>
                <a:latin typeface="Times New Roman"/>
                <a:ea typeface="Times New Roman"/>
                <a:cs typeface="Times New Roman"/>
              </a:defRPr>
            </a:pPr>
            <a:endParaRPr lang="uk-UA"/>
          </a:p>
        </c:txPr>
        <c:crossAx val="252095104"/>
        <c:crosses val="autoZero"/>
        <c:auto val="1"/>
        <c:lblAlgn val="ctr"/>
        <c:lblOffset val="100"/>
        <c:tickLblSkip val="1"/>
        <c:tickMarkSkip val="1"/>
        <c:noMultiLvlLbl val="0"/>
      </c:catAx>
      <c:valAx>
        <c:axId val="252095104"/>
        <c:scaling>
          <c:orientation val="minMax"/>
        </c:scaling>
        <c:delete val="0"/>
        <c:axPos val="l"/>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252093568"/>
        <c:crosses val="autoZero"/>
        <c:crossBetween val="between"/>
      </c:valAx>
      <c:spPr>
        <a:solidFill>
          <a:srgbClr val="C0C0C0"/>
        </a:solidFill>
        <a:ln w="12700">
          <a:solidFill>
            <a:srgbClr val="808080"/>
          </a:solidFill>
          <a:prstDash val="solid"/>
        </a:ln>
      </c:spPr>
    </c:plotArea>
    <c:legend>
      <c:legendPos val="b"/>
      <c:layout>
        <c:manualLayout>
          <c:xMode val="edge"/>
          <c:yMode val="edge"/>
          <c:x val="0.67321736691310541"/>
          <c:y val="0.90745990084572759"/>
          <c:w val="0.31615539660595859"/>
          <c:h val="8.7818800427724275E-2"/>
        </c:manualLayout>
      </c:layout>
      <c:overlay val="0"/>
      <c:spPr>
        <a:solidFill>
          <a:srgbClr val="FFFFFF"/>
        </a:solidFill>
        <a:ln w="3175">
          <a:solidFill>
            <a:srgbClr val="000000"/>
          </a:solidFill>
          <a:prstDash val="solid"/>
        </a:ln>
      </c:spPr>
      <c:txPr>
        <a:bodyPr/>
        <a:lstStyle/>
        <a:p>
          <a:pPr>
            <a:defRPr sz="655"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4168187269562061"/>
          <c:y val="0.38144457905316753"/>
          <c:w val="0.31663712810013001"/>
          <c:h val="0.24055063543893443"/>
        </c:manualLayout>
      </c:layout>
      <c:pie3DChart>
        <c:varyColors val="1"/>
        <c:ser>
          <c:idx val="0"/>
          <c:order val="0"/>
          <c:spPr>
            <a:solidFill>
              <a:srgbClr val="9999FF"/>
            </a:solidFill>
            <a:ln w="12690">
              <a:solidFill>
                <a:srgbClr val="000000"/>
              </a:solidFill>
              <a:prstDash val="solid"/>
            </a:ln>
          </c:spPr>
          <c:explosion val="10"/>
          <c:dPt>
            <c:idx val="0"/>
            <c:bubble3D val="0"/>
          </c:dPt>
          <c:dPt>
            <c:idx val="1"/>
            <c:bubble3D val="0"/>
            <c:spPr>
              <a:solidFill>
                <a:srgbClr val="993366"/>
              </a:solidFill>
              <a:ln w="12690">
                <a:solidFill>
                  <a:srgbClr val="000000"/>
                </a:solidFill>
                <a:prstDash val="solid"/>
              </a:ln>
            </c:spPr>
          </c:dPt>
          <c:dPt>
            <c:idx val="2"/>
            <c:bubble3D val="0"/>
            <c:spPr>
              <a:solidFill>
                <a:srgbClr val="FFFFCC"/>
              </a:solidFill>
              <a:ln w="12690">
                <a:solidFill>
                  <a:srgbClr val="000000"/>
                </a:solidFill>
                <a:prstDash val="solid"/>
              </a:ln>
            </c:spPr>
          </c:dPt>
          <c:dPt>
            <c:idx val="3"/>
            <c:bubble3D val="0"/>
            <c:spPr>
              <a:solidFill>
                <a:srgbClr val="CCFFFF"/>
              </a:solidFill>
              <a:ln w="12690">
                <a:solidFill>
                  <a:srgbClr val="000000"/>
                </a:solidFill>
                <a:prstDash val="solid"/>
              </a:ln>
            </c:spPr>
          </c:dPt>
          <c:dPt>
            <c:idx val="4"/>
            <c:bubble3D val="0"/>
            <c:spPr>
              <a:solidFill>
                <a:srgbClr val="660066"/>
              </a:solidFill>
              <a:ln w="12690">
                <a:solidFill>
                  <a:srgbClr val="000000"/>
                </a:solidFill>
                <a:prstDash val="solid"/>
              </a:ln>
            </c:spPr>
          </c:dPt>
          <c:dLbls>
            <c:dLbl>
              <c:idx val="0"/>
              <c:layout>
                <c:manualLayout>
                  <c:x val="7.3082922938519618E-2"/>
                  <c:y val="-9.322149164344147E-2"/>
                </c:manualLayout>
              </c:layout>
              <c:tx>
                <c:rich>
                  <a:bodyPr/>
                  <a:lstStyle/>
                  <a:p>
                    <a:r>
                      <a:rPr lang="uk-UA"/>
                      <a:t>Соціальне забезпечення населення та поточні трансфери підприємствам;   317 504 110,05; 29,2%</a:t>
                    </a:r>
                  </a:p>
                </c:rich>
              </c:tx>
              <c:dLblPos val="bestFit"/>
              <c:showLegendKey val="0"/>
              <c:showVal val="1"/>
              <c:showCatName val="1"/>
              <c:showSerName val="0"/>
              <c:showPercent val="1"/>
              <c:showBubbleSize val="0"/>
            </c:dLbl>
            <c:dLbl>
              <c:idx val="1"/>
              <c:layout>
                <c:manualLayout>
                  <c:x val="-7.2000832743090409E-2"/>
                  <c:y val="0.29724227710808326"/>
                </c:manualLayout>
              </c:layout>
              <c:tx>
                <c:rich>
                  <a:bodyPr/>
                  <a:lstStyle/>
                  <a:p>
                    <a:r>
                      <a:rPr lang="uk-UA"/>
                      <a:t>заробітна плата з нарахуваннями;  622 373 018,11; 57,2%</a:t>
                    </a:r>
                  </a:p>
                </c:rich>
              </c:tx>
              <c:dLblPos val="bestFit"/>
              <c:showLegendKey val="0"/>
              <c:showVal val="1"/>
              <c:showCatName val="1"/>
              <c:showSerName val="0"/>
              <c:showPercent val="1"/>
              <c:showBubbleSize val="0"/>
            </c:dLbl>
            <c:dLbl>
              <c:idx val="2"/>
              <c:layout>
                <c:manualLayout>
                  <c:x val="-0.22123082557435239"/>
                  <c:y val="0.14017479773791164"/>
                </c:manualLayout>
              </c:layout>
              <c:tx>
                <c:rich>
                  <a:bodyPr/>
                  <a:lstStyle/>
                  <a:p>
                    <a:r>
                      <a:rPr lang="uk-UA"/>
                      <a:t>енергоносії;            44 081 461;         4.1%</a:t>
                    </a:r>
                  </a:p>
                </c:rich>
              </c:tx>
              <c:dLblPos val="bestFit"/>
              <c:showLegendKey val="0"/>
              <c:showVal val="0"/>
              <c:showCatName val="0"/>
              <c:showSerName val="0"/>
              <c:showPercent val="0"/>
              <c:showBubbleSize val="0"/>
            </c:dLbl>
            <c:dLbl>
              <c:idx val="3"/>
              <c:layout>
                <c:manualLayout>
                  <c:x val="-0.16599593723691086"/>
                  <c:y val="-9.5791443655013242E-2"/>
                </c:manualLayout>
              </c:layout>
              <c:tx>
                <c:rich>
                  <a:bodyPr/>
                  <a:lstStyle/>
                  <a:p>
                    <a:r>
                      <a:rPr lang="uk-UA"/>
                      <a:t>продукти харчування;            29 305 320;         2,7%</a:t>
                    </a:r>
                  </a:p>
                </c:rich>
              </c:tx>
              <c:dLblPos val="bestFit"/>
              <c:showLegendKey val="0"/>
              <c:showVal val="0"/>
              <c:showCatName val="0"/>
              <c:showSerName val="0"/>
              <c:showPercent val="0"/>
              <c:showBubbleSize val="0"/>
            </c:dLbl>
            <c:dLbl>
              <c:idx val="4"/>
              <c:layout>
                <c:manualLayout>
                  <c:x val="4.0347262120916896E-2"/>
                  <c:y val="-0.15002113814268703"/>
                </c:manualLayout>
              </c:layout>
              <c:tx>
                <c:rich>
                  <a:bodyPr/>
                  <a:lstStyle/>
                  <a:p>
                    <a:r>
                      <a:rPr lang="uk-UA"/>
                      <a:t>інші поточні видатки;                 74 983 426;         6,9%</a:t>
                    </a:r>
                  </a:p>
                </c:rich>
              </c:tx>
              <c:dLblPos val="bestFit"/>
              <c:showLegendKey val="0"/>
              <c:showVal val="0"/>
              <c:showCatName val="0"/>
              <c:showSerName val="0"/>
              <c:showPercent val="0"/>
              <c:showBubbleSize val="0"/>
            </c:dLbl>
            <c:numFmt formatCode="0.0%" sourceLinked="0"/>
            <c:spPr>
              <a:noFill/>
              <a:ln w="25380">
                <a:noFill/>
              </a:ln>
            </c:spPr>
            <c:txPr>
              <a:bodyPr/>
              <a:lstStyle/>
              <a:p>
                <a:pPr>
                  <a:defRPr sz="999"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КЕКВ!$A$3:$A$7</c:f>
              <c:strCache>
                <c:ptCount val="5"/>
                <c:pt idx="0">
                  <c:v>Соціальне забезпечення населення та поточні трансфери підприємствам</c:v>
                </c:pt>
                <c:pt idx="1">
                  <c:v>заробітна плата з нарахуваннями</c:v>
                </c:pt>
                <c:pt idx="2">
                  <c:v>енергоносії</c:v>
                </c:pt>
                <c:pt idx="3">
                  <c:v>продукти харчування</c:v>
                </c:pt>
                <c:pt idx="4">
                  <c:v>інші поточні видатки</c:v>
                </c:pt>
              </c:strCache>
            </c:strRef>
          </c:cat>
          <c:val>
            <c:numRef>
              <c:f>КЕКВ!$B$3:$B$7</c:f>
              <c:numCache>
                <c:formatCode>#,##0.00</c:formatCode>
                <c:ptCount val="5"/>
                <c:pt idx="0">
                  <c:v>317504110.05000001</c:v>
                </c:pt>
                <c:pt idx="1">
                  <c:v>622373018.11000001</c:v>
                </c:pt>
                <c:pt idx="2">
                  <c:v>44081460.780000001</c:v>
                </c:pt>
                <c:pt idx="3">
                  <c:v>29305319.739999998</c:v>
                </c:pt>
                <c:pt idx="4">
                  <c:v>74983425.950000003</c:v>
                </c:pt>
              </c:numCache>
            </c:numRef>
          </c:val>
        </c:ser>
        <c:dLbls>
          <c:showLegendKey val="0"/>
          <c:showVal val="0"/>
          <c:showCatName val="0"/>
          <c:showSerName val="0"/>
          <c:showPercent val="0"/>
          <c:showBubbleSize val="0"/>
          <c:showLeaderLines val="1"/>
        </c:dLbls>
      </c:pie3DChart>
      <c:spPr>
        <a:noFill/>
        <a:ln w="25380">
          <a:noFill/>
        </a:ln>
      </c:spPr>
    </c:plotArea>
    <c:plotVisOnly val="1"/>
    <c:dispBlanksAs val="zero"/>
    <c:showDLblsOverMax val="0"/>
  </c:chart>
  <c:spPr>
    <a:solidFill>
      <a:srgbClr val="FFFFFF"/>
    </a:solidFill>
    <a:ln w="3172">
      <a:solidFill>
        <a:srgbClr val="000000"/>
      </a:solidFill>
      <a:prstDash val="solid"/>
    </a:ln>
  </c:spPr>
  <c:txPr>
    <a:bodyPr/>
    <a:lstStyle/>
    <a:p>
      <a:pPr>
        <a:defRPr sz="999"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8883726580764331E-2"/>
          <c:y val="8.9347378877318501E-2"/>
          <c:w val="0.87878924751614762"/>
          <c:h val="0.36769882845665691"/>
        </c:manualLayout>
      </c:layout>
      <c:barChart>
        <c:barDir val="col"/>
        <c:grouping val="clustered"/>
        <c:varyColors val="0"/>
        <c:ser>
          <c:idx val="0"/>
          <c:order val="0"/>
          <c:tx>
            <c:strRef>
              <c:f>'КЕКВ ПОРІВН'!$B$2</c:f>
              <c:strCache>
                <c:ptCount val="1"/>
                <c:pt idx="0">
                  <c:v>2022 рік</c:v>
                </c:pt>
              </c:strCache>
            </c:strRef>
          </c:tx>
          <c:spPr>
            <a:solidFill>
              <a:srgbClr val="9999FF"/>
            </a:solidFill>
            <a:ln w="12702">
              <a:solidFill>
                <a:srgbClr val="000000"/>
              </a:solidFill>
              <a:prstDash val="solid"/>
            </a:ln>
          </c:spPr>
          <c:invertIfNegative val="0"/>
          <c:dLbls>
            <c:dLbl>
              <c:idx val="0"/>
              <c:layout>
                <c:manualLayout>
                  <c:x val="-2.0156810542222891E-3"/>
                  <c:y val="-8.3017200169566444E-2"/>
                </c:manualLayout>
              </c:layout>
              <c:dLblPos val="outEnd"/>
              <c:showLegendKey val="0"/>
              <c:showVal val="1"/>
              <c:showCatName val="0"/>
              <c:showSerName val="0"/>
              <c:showPercent val="0"/>
              <c:showBubbleSize val="0"/>
            </c:dLbl>
            <c:dLbl>
              <c:idx val="4"/>
              <c:layout>
                <c:manualLayout>
                  <c:x val="-2.5518341307814992E-2"/>
                  <c:y val="-7.3310784605532558E-2"/>
                </c:manualLayout>
              </c:layout>
              <c:dLblPos val="outEnd"/>
              <c:showLegendKey val="0"/>
              <c:showVal val="1"/>
              <c:showCatName val="0"/>
              <c:showSerName val="0"/>
              <c:showPercent val="0"/>
              <c:showBubbleSize val="0"/>
            </c:dLbl>
            <c:spPr>
              <a:noFill/>
              <a:ln w="25404">
                <a:noFill/>
              </a:ln>
            </c:spPr>
            <c:txPr>
              <a:bodyPr/>
              <a:lstStyle/>
              <a:p>
                <a:pPr>
                  <a:defRPr sz="105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'КЕКВ ПОРІВН'!$A$3:$A$7</c:f>
              <c:strCache>
                <c:ptCount val="5"/>
                <c:pt idx="0">
                  <c:v>зарплата з нарахуваннями</c:v>
                </c:pt>
                <c:pt idx="1">
                  <c:v>продукти харчування</c:v>
                </c:pt>
                <c:pt idx="2">
                  <c:v>енергоносії</c:v>
                </c:pt>
                <c:pt idx="3">
                  <c:v>інші поточні видатки</c:v>
                </c:pt>
                <c:pt idx="4">
                  <c:v>Соціальне забезпечення населення та поточні трансфери підприємствам</c:v>
                </c:pt>
              </c:strCache>
            </c:strRef>
          </c:cat>
          <c:val>
            <c:numRef>
              <c:f>'КЕКВ ПОРІВН'!$B$3:$B$7</c:f>
              <c:numCache>
                <c:formatCode>#,##0</c:formatCode>
                <c:ptCount val="5"/>
                <c:pt idx="0">
                  <c:v>533866128.86000001</c:v>
                </c:pt>
                <c:pt idx="1">
                  <c:v>6948669.7400000002</c:v>
                </c:pt>
                <c:pt idx="2">
                  <c:v>34550096.219999999</c:v>
                </c:pt>
                <c:pt idx="3">
                  <c:v>51653039.280000001</c:v>
                </c:pt>
                <c:pt idx="4">
                  <c:v>273735347.29000002</c:v>
                </c:pt>
              </c:numCache>
            </c:numRef>
          </c:val>
        </c:ser>
        <c:ser>
          <c:idx val="1"/>
          <c:order val="1"/>
          <c:tx>
            <c:strRef>
              <c:f>'КЕКВ ПОРІВН'!$C$2</c:f>
              <c:strCache>
                <c:ptCount val="1"/>
                <c:pt idx="0">
                  <c:v>2023 рік</c:v>
                </c:pt>
              </c:strCache>
            </c:strRef>
          </c:tx>
          <c:spPr>
            <a:solidFill>
              <a:srgbClr val="993366"/>
            </a:solidFill>
            <a:ln w="12702">
              <a:solidFill>
                <a:srgbClr val="000000"/>
              </a:solidFill>
              <a:prstDash val="solid"/>
            </a:ln>
          </c:spPr>
          <c:invertIfNegative val="0"/>
          <c:dLbls>
            <c:dLbl>
              <c:idx val="0"/>
              <c:layout>
                <c:manualLayout>
                  <c:x val="8.8650449794254224E-2"/>
                  <c:y val="4.1154134083754998E-2"/>
                </c:manualLayout>
              </c:layout>
              <c:dLblPos val="outEnd"/>
              <c:showLegendKey val="0"/>
              <c:showVal val="1"/>
              <c:showCatName val="0"/>
              <c:showSerName val="0"/>
              <c:showPercent val="0"/>
              <c:showBubbleSize val="0"/>
            </c:dLbl>
            <c:dLbl>
              <c:idx val="1"/>
              <c:layout>
                <c:manualLayout>
                  <c:x val="7.991058533951198E-3"/>
                  <c:y val="-6.6637804295081635E-2"/>
                </c:manualLayout>
              </c:layout>
              <c:dLblPos val="outEnd"/>
              <c:showLegendKey val="0"/>
              <c:showVal val="1"/>
              <c:showCatName val="0"/>
              <c:showSerName val="0"/>
              <c:showPercent val="0"/>
              <c:showBubbleSize val="0"/>
            </c:dLbl>
            <c:dLbl>
              <c:idx val="2"/>
              <c:layout>
                <c:manualLayout>
                  <c:x val="4.5462499005806088E-3"/>
                  <c:y val="-7.6728810960485616E-2"/>
                </c:manualLayout>
              </c:layout>
              <c:dLblPos val="outEnd"/>
              <c:showLegendKey val="0"/>
              <c:showVal val="1"/>
              <c:showCatName val="0"/>
              <c:showSerName val="0"/>
              <c:showPercent val="0"/>
              <c:showBubbleSize val="0"/>
            </c:dLbl>
            <c:dLbl>
              <c:idx val="3"/>
              <c:layout>
                <c:manualLayout>
                  <c:x val="4.6951068915428631E-3"/>
                  <c:y val="-7.6491057174554206E-2"/>
                </c:manualLayout>
              </c:layout>
              <c:dLblPos val="outEnd"/>
              <c:showLegendKey val="0"/>
              <c:showVal val="1"/>
              <c:showCatName val="0"/>
              <c:showSerName val="0"/>
              <c:showPercent val="0"/>
              <c:showBubbleSize val="0"/>
            </c:dLbl>
            <c:dLbl>
              <c:idx val="4"/>
              <c:layout>
                <c:manualLayout>
                  <c:x val="0"/>
                  <c:y val="8.0392528253555931E-3"/>
                </c:manualLayout>
              </c:layout>
              <c:dLblPos val="outEnd"/>
              <c:showLegendKey val="0"/>
              <c:showVal val="1"/>
              <c:showCatName val="0"/>
              <c:showSerName val="0"/>
              <c:showPercent val="0"/>
              <c:showBubbleSize val="0"/>
            </c:dLbl>
            <c:spPr>
              <a:noFill/>
              <a:ln w="25404">
                <a:noFill/>
              </a:ln>
            </c:spPr>
            <c:txPr>
              <a:bodyPr/>
              <a:lstStyle/>
              <a:p>
                <a:pPr>
                  <a:defRPr sz="105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dLbls>
          <c:cat>
            <c:strRef>
              <c:f>'КЕКВ ПОРІВН'!$A$3:$A$7</c:f>
              <c:strCache>
                <c:ptCount val="5"/>
                <c:pt idx="0">
                  <c:v>зарплата з нарахуваннями</c:v>
                </c:pt>
                <c:pt idx="1">
                  <c:v>продукти харчування</c:v>
                </c:pt>
                <c:pt idx="2">
                  <c:v>енергоносії</c:v>
                </c:pt>
                <c:pt idx="3">
                  <c:v>інші поточні видатки</c:v>
                </c:pt>
                <c:pt idx="4">
                  <c:v>Соціальне забезпечення населення та поточні трансфери підприємствам</c:v>
                </c:pt>
              </c:strCache>
            </c:strRef>
          </c:cat>
          <c:val>
            <c:numRef>
              <c:f>'КЕКВ ПОРІВН'!$C$3:$C$7</c:f>
              <c:numCache>
                <c:formatCode>#,##0</c:formatCode>
                <c:ptCount val="5"/>
                <c:pt idx="0">
                  <c:v>622373018.11000001</c:v>
                </c:pt>
                <c:pt idx="1">
                  <c:v>29305319.739999998</c:v>
                </c:pt>
                <c:pt idx="2">
                  <c:v>44081460.780000001</c:v>
                </c:pt>
                <c:pt idx="3">
                  <c:v>74983425.950000003</c:v>
                </c:pt>
                <c:pt idx="4">
                  <c:v>317504110.05000001</c:v>
                </c:pt>
              </c:numCache>
            </c:numRef>
          </c:val>
        </c:ser>
        <c:dLbls>
          <c:showLegendKey val="0"/>
          <c:showVal val="0"/>
          <c:showCatName val="0"/>
          <c:showSerName val="0"/>
          <c:showPercent val="0"/>
          <c:showBubbleSize val="0"/>
        </c:dLbls>
        <c:gapWidth val="150"/>
        <c:axId val="254401920"/>
        <c:axId val="254403712"/>
      </c:barChart>
      <c:catAx>
        <c:axId val="254401920"/>
        <c:scaling>
          <c:orientation val="minMax"/>
        </c:scaling>
        <c:delete val="0"/>
        <c:axPos val="b"/>
        <c:numFmt formatCode="General" sourceLinked="1"/>
        <c:majorTickMark val="out"/>
        <c:minorTickMark val="none"/>
        <c:tickLblPos val="nextTo"/>
        <c:spPr>
          <a:ln w="3176">
            <a:solidFill>
              <a:srgbClr val="000000"/>
            </a:solidFill>
            <a:prstDash val="solid"/>
          </a:ln>
        </c:spPr>
        <c:txPr>
          <a:bodyPr rot="0" vert="horz"/>
          <a:lstStyle/>
          <a:p>
            <a:pPr>
              <a:defRPr sz="1100" b="0" i="0" u="none" strike="noStrike" baseline="0">
                <a:solidFill>
                  <a:srgbClr val="000000"/>
                </a:solidFill>
                <a:latin typeface="Times New Roman"/>
                <a:ea typeface="Times New Roman"/>
                <a:cs typeface="Times New Roman"/>
              </a:defRPr>
            </a:pPr>
            <a:endParaRPr lang="uk-UA"/>
          </a:p>
        </c:txPr>
        <c:crossAx val="254403712"/>
        <c:crosses val="autoZero"/>
        <c:auto val="1"/>
        <c:lblAlgn val="ctr"/>
        <c:lblOffset val="100"/>
        <c:tickLblSkip val="1"/>
        <c:tickMarkSkip val="1"/>
        <c:noMultiLvlLbl val="0"/>
      </c:catAx>
      <c:valAx>
        <c:axId val="254403712"/>
        <c:scaling>
          <c:orientation val="minMax"/>
        </c:scaling>
        <c:delete val="0"/>
        <c:axPos val="l"/>
        <c:numFmt formatCode="#,##0" sourceLinked="1"/>
        <c:majorTickMark val="out"/>
        <c:minorTickMark val="none"/>
        <c:tickLblPos val="nextTo"/>
        <c:spPr>
          <a:ln w="3176">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254401920"/>
        <c:crosses val="autoZero"/>
        <c:crossBetween val="between"/>
      </c:valAx>
      <c:spPr>
        <a:solidFill>
          <a:srgbClr val="C0C0C0"/>
        </a:solidFill>
        <a:ln w="12702">
          <a:solidFill>
            <a:srgbClr val="808080"/>
          </a:solidFill>
          <a:prstDash val="solid"/>
        </a:ln>
      </c:spPr>
    </c:plotArea>
    <c:legend>
      <c:legendPos val="b"/>
      <c:layout>
        <c:manualLayout>
          <c:xMode val="edge"/>
          <c:yMode val="edge"/>
          <c:x val="0.43062264704756315"/>
          <c:y val="0.89347381399389136"/>
          <c:w val="0.21531140860228781"/>
          <c:h val="8.2474477167222449E-2"/>
        </c:manualLayout>
      </c:layout>
      <c:overlay val="0"/>
      <c:spPr>
        <a:solidFill>
          <a:srgbClr val="FFFFFF"/>
        </a:solidFill>
        <a:ln w="3176">
          <a:solidFill>
            <a:srgbClr val="000000"/>
          </a:solidFill>
          <a:prstDash val="solid"/>
        </a:ln>
      </c:spPr>
      <c:txPr>
        <a:bodyPr/>
        <a:lstStyle/>
        <a:p>
          <a:pPr>
            <a:defRPr sz="685"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34168187269562067"/>
          <c:y val="0.38144457905316764"/>
          <c:w val="0.31663712810012995"/>
          <c:h val="0.24055063543893443"/>
        </c:manualLayout>
      </c:layout>
      <c:pie3DChart>
        <c:varyColors val="1"/>
        <c:ser>
          <c:idx val="0"/>
          <c:order val="0"/>
          <c:spPr>
            <a:solidFill>
              <a:srgbClr val="9999FF"/>
            </a:solidFill>
            <a:ln w="12706">
              <a:solidFill>
                <a:srgbClr val="000000"/>
              </a:solidFill>
              <a:prstDash val="solid"/>
            </a:ln>
          </c:spPr>
          <c:explosion val="10"/>
          <c:dPt>
            <c:idx val="0"/>
            <c:bubble3D val="0"/>
          </c:dPt>
          <c:dPt>
            <c:idx val="1"/>
            <c:bubble3D val="0"/>
            <c:spPr>
              <a:solidFill>
                <a:srgbClr val="993366"/>
              </a:solidFill>
              <a:ln w="12706">
                <a:solidFill>
                  <a:srgbClr val="000000"/>
                </a:solidFill>
                <a:prstDash val="solid"/>
              </a:ln>
            </c:spPr>
          </c:dPt>
          <c:dPt>
            <c:idx val="2"/>
            <c:bubble3D val="0"/>
            <c:spPr>
              <a:solidFill>
                <a:srgbClr val="FFFFCC"/>
              </a:solidFill>
              <a:ln w="12706">
                <a:solidFill>
                  <a:srgbClr val="000000"/>
                </a:solidFill>
                <a:prstDash val="solid"/>
              </a:ln>
            </c:spPr>
          </c:dPt>
          <c:dPt>
            <c:idx val="3"/>
            <c:bubble3D val="0"/>
            <c:spPr>
              <a:solidFill>
                <a:srgbClr val="CCFFFF"/>
              </a:solidFill>
              <a:ln w="12706">
                <a:solidFill>
                  <a:srgbClr val="000000"/>
                </a:solidFill>
                <a:prstDash val="solid"/>
              </a:ln>
            </c:spPr>
          </c:dPt>
          <c:dPt>
            <c:idx val="4"/>
            <c:bubble3D val="0"/>
          </c:dPt>
          <c:dLbls>
            <c:dLbl>
              <c:idx val="0"/>
              <c:layout>
                <c:manualLayout>
                  <c:x val="3.9277299639870686E-2"/>
                  <c:y val="0.1175459768559857"/>
                </c:manualLayout>
              </c:layout>
              <c:tx>
                <c:rich>
                  <a:bodyPr/>
                  <a:lstStyle/>
                  <a:p>
                    <a:r>
                      <a:rPr lang="uk-UA"/>
                      <a:t>заробітна плата з нарахуваннями; 452 243 795;   79,7%</a:t>
                    </a:r>
                  </a:p>
                </c:rich>
              </c:tx>
              <c:dLblPos val="bestFit"/>
              <c:showLegendKey val="0"/>
              <c:showVal val="1"/>
              <c:showCatName val="1"/>
              <c:showSerName val="0"/>
              <c:showPercent val="1"/>
              <c:showBubbleSize val="0"/>
            </c:dLbl>
            <c:dLbl>
              <c:idx val="1"/>
              <c:layout>
                <c:manualLayout>
                  <c:x val="-6.7593154161514929E-2"/>
                  <c:y val="0.29267608672203643"/>
                </c:manualLayout>
              </c:layout>
              <c:tx>
                <c:rich>
                  <a:bodyPr/>
                  <a:lstStyle/>
                  <a:p>
                    <a:r>
                      <a:rPr lang="uk-UA"/>
                      <a:t>енергоносії;           37 265 622;        6,6%</a:t>
                    </a:r>
                  </a:p>
                </c:rich>
              </c:tx>
              <c:dLblPos val="bestFit"/>
              <c:showLegendKey val="0"/>
              <c:showVal val="0"/>
              <c:showCatName val="0"/>
              <c:showSerName val="0"/>
              <c:showPercent val="0"/>
              <c:showBubbleSize val="0"/>
            </c:dLbl>
            <c:dLbl>
              <c:idx val="2"/>
              <c:layout>
                <c:manualLayout>
                  <c:x val="-0.20691955544912879"/>
                  <c:y val="1.6463096752081248E-2"/>
                </c:manualLayout>
              </c:layout>
              <c:tx>
                <c:rich>
                  <a:bodyPr/>
                  <a:lstStyle/>
                  <a:p>
                    <a:r>
                      <a:rPr lang="uk-UA"/>
                      <a:t>продукти харчування;          28 898 314;       5,1%</a:t>
                    </a:r>
                  </a:p>
                </c:rich>
              </c:tx>
              <c:dLblPos val="bestFit"/>
              <c:showLegendKey val="0"/>
              <c:showVal val="0"/>
              <c:showCatName val="0"/>
              <c:showSerName val="0"/>
              <c:showPercent val="0"/>
              <c:showBubbleSize val="0"/>
            </c:dLbl>
            <c:dLbl>
              <c:idx val="3"/>
              <c:layout>
                <c:manualLayout>
                  <c:x val="-0.10548664887963385"/>
                  <c:y val="-0.16903893862582245"/>
                </c:manualLayout>
              </c:layout>
              <c:tx>
                <c:rich>
                  <a:bodyPr/>
                  <a:lstStyle/>
                  <a:p>
                    <a:r>
                      <a:rPr lang="uk-UA"/>
                      <a:t>поточні трансферти;             2</a:t>
                    </a:r>
                    <a:r>
                      <a:rPr lang="uk-UA" baseline="0"/>
                      <a:t> 618 190</a:t>
                    </a:r>
                    <a:r>
                      <a:rPr lang="uk-UA"/>
                      <a:t>;          0,5%</a:t>
                    </a:r>
                  </a:p>
                </c:rich>
              </c:tx>
              <c:dLblPos val="bestFit"/>
              <c:showLegendKey val="0"/>
              <c:showVal val="0"/>
              <c:showCatName val="0"/>
              <c:showSerName val="0"/>
              <c:showPercent val="0"/>
              <c:showBubbleSize val="0"/>
            </c:dLbl>
            <c:dLbl>
              <c:idx val="4"/>
              <c:layout>
                <c:manualLayout>
                  <c:x val="9.2821921410092073E-2"/>
                  <c:y val="-0.1362754913367788"/>
                </c:manualLayout>
              </c:layout>
              <c:tx>
                <c:rich>
                  <a:bodyPr/>
                  <a:lstStyle/>
                  <a:p>
                    <a:r>
                      <a:rPr lang="uk-UA"/>
                      <a:t>інші поточні видатки;                 46 592 837;        8,2%</a:t>
                    </a:r>
                  </a:p>
                </c:rich>
              </c:tx>
              <c:dLblPos val="bestFit"/>
              <c:showLegendKey val="0"/>
              <c:showVal val="0"/>
              <c:showCatName val="0"/>
              <c:showSerName val="0"/>
              <c:showPercent val="0"/>
              <c:showBubbleSize val="0"/>
            </c:dLbl>
            <c:numFmt formatCode="0.0%" sourceLinked="0"/>
            <c:spPr>
              <a:noFill/>
              <a:ln w="25412">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освіта.!$A$3:$A$7</c:f>
              <c:strCache>
                <c:ptCount val="5"/>
                <c:pt idx="0">
                  <c:v>заробітна плата з нарахуваннями</c:v>
                </c:pt>
                <c:pt idx="1">
                  <c:v>енергоносії</c:v>
                </c:pt>
                <c:pt idx="2">
                  <c:v>продукти харчування</c:v>
                </c:pt>
                <c:pt idx="3">
                  <c:v>поточні трансферти</c:v>
                </c:pt>
                <c:pt idx="4">
                  <c:v>інші поточні видатки</c:v>
                </c:pt>
              </c:strCache>
            </c:strRef>
          </c:cat>
          <c:val>
            <c:numRef>
              <c:f>освіта.!$B$3:$B$7</c:f>
              <c:numCache>
                <c:formatCode>#,##0</c:formatCode>
                <c:ptCount val="5"/>
                <c:pt idx="0">
                  <c:v>452243795.23000002</c:v>
                </c:pt>
                <c:pt idx="1">
                  <c:v>37265621.549999997</c:v>
                </c:pt>
                <c:pt idx="2">
                  <c:v>28898313.879999999</c:v>
                </c:pt>
                <c:pt idx="3">
                  <c:v>2618190.4</c:v>
                </c:pt>
                <c:pt idx="4">
                  <c:v>46592836.75</c:v>
                </c:pt>
              </c:numCache>
            </c:numRef>
          </c:val>
        </c:ser>
        <c:dLbls>
          <c:showLegendKey val="0"/>
          <c:showVal val="0"/>
          <c:showCatName val="0"/>
          <c:showSerName val="0"/>
          <c:showPercent val="0"/>
          <c:showBubbleSize val="0"/>
          <c:showLeaderLines val="1"/>
        </c:dLbls>
      </c:pie3DChart>
      <c:spPr>
        <a:noFill/>
        <a:ln w="25412">
          <a:noFill/>
        </a:ln>
      </c:spPr>
    </c:plotArea>
    <c:plotVisOnly val="1"/>
    <c:dispBlanksAs val="zero"/>
    <c:showDLblsOverMax val="0"/>
  </c:chart>
  <c:spPr>
    <a:solidFill>
      <a:srgbClr val="FFFFFF"/>
    </a:solidFill>
    <a:ln w="3176">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489315319735998"/>
          <c:y val="0.39406820427143097"/>
          <c:w val="0.4118619458063687"/>
          <c:h val="0.2118646259523822"/>
        </c:manualLayout>
      </c:layout>
      <c:pie3DChart>
        <c:varyColors val="1"/>
        <c:ser>
          <c:idx val="0"/>
          <c:order val="0"/>
          <c:spPr>
            <a:solidFill>
              <a:srgbClr val="9999FF"/>
            </a:solidFill>
            <a:ln w="12690">
              <a:solidFill>
                <a:srgbClr val="000000"/>
              </a:solidFill>
              <a:prstDash val="solid"/>
            </a:ln>
          </c:spPr>
          <c:explosion val="25"/>
          <c:dPt>
            <c:idx val="0"/>
            <c:bubble3D val="0"/>
          </c:dPt>
          <c:dPt>
            <c:idx val="1"/>
            <c:bubble3D val="0"/>
            <c:spPr>
              <a:solidFill>
                <a:srgbClr val="993366"/>
              </a:solidFill>
              <a:ln w="12690">
                <a:solidFill>
                  <a:srgbClr val="000000"/>
                </a:solidFill>
                <a:prstDash val="solid"/>
              </a:ln>
            </c:spPr>
          </c:dPt>
          <c:dPt>
            <c:idx val="2"/>
            <c:bubble3D val="0"/>
            <c:spPr>
              <a:solidFill>
                <a:srgbClr val="FFFFCC"/>
              </a:solidFill>
              <a:ln w="12690">
                <a:solidFill>
                  <a:srgbClr val="000000"/>
                </a:solidFill>
                <a:prstDash val="solid"/>
              </a:ln>
            </c:spPr>
          </c:dPt>
          <c:dPt>
            <c:idx val="3"/>
            <c:bubble3D val="0"/>
            <c:spPr>
              <a:solidFill>
                <a:srgbClr val="CCFFFF"/>
              </a:solidFill>
              <a:ln w="12690">
                <a:solidFill>
                  <a:srgbClr val="000000"/>
                </a:solidFill>
                <a:prstDash val="solid"/>
              </a:ln>
            </c:spPr>
          </c:dPt>
          <c:dLbls>
            <c:dLbl>
              <c:idx val="0"/>
              <c:layout>
                <c:manualLayout>
                  <c:x val="4.7333129870394106E-2"/>
                  <c:y val="-5.3462787490546719E-2"/>
                </c:manualLayout>
              </c:layout>
              <c:tx>
                <c:rich>
                  <a:bodyPr/>
                  <a:lstStyle/>
                  <a:p>
                    <a:r>
                      <a:rPr lang="uk-UA"/>
                      <a:t>КНП БМР "Броварська стоматологічна поліклініка";    999 397;         1,2%</a:t>
                    </a:r>
                  </a:p>
                </c:rich>
              </c:tx>
              <c:dLblPos val="bestFit"/>
              <c:showLegendKey val="0"/>
              <c:showVal val="0"/>
              <c:showCatName val="0"/>
              <c:showSerName val="0"/>
              <c:showPercent val="0"/>
              <c:showBubbleSize val="0"/>
            </c:dLbl>
            <c:dLbl>
              <c:idx val="1"/>
              <c:layout>
                <c:manualLayout>
                  <c:x val="4.5408813189949278E-2"/>
                  <c:y val="-0.21987188042172695"/>
                </c:manualLayout>
              </c:layout>
              <c:tx>
                <c:rich>
                  <a:bodyPr/>
                  <a:lstStyle/>
                  <a:p>
                    <a:pPr>
                      <a:defRPr sz="1099" b="0" i="0" u="none" strike="noStrike" baseline="0">
                        <a:solidFill>
                          <a:srgbClr val="000000"/>
                        </a:solidFill>
                        <a:latin typeface="Times New Roman"/>
                        <a:ea typeface="Times New Roman"/>
                        <a:cs typeface="Times New Roman"/>
                      </a:defRPr>
                    </a:pPr>
                    <a:r>
                      <a:rPr lang="uk-UA"/>
                      <a:t>БМЦ ПМСД;        37 251 258;     45,4%</a:t>
                    </a:r>
                  </a:p>
                </c:rich>
              </c:tx>
              <c:numFmt formatCode="0.0%" sourceLinked="0"/>
              <c:spPr>
                <a:noFill/>
                <a:ln w="25381">
                  <a:noFill/>
                </a:ln>
              </c:spPr>
              <c:dLblPos val="bestFit"/>
              <c:showLegendKey val="0"/>
              <c:showVal val="0"/>
              <c:showCatName val="0"/>
              <c:showSerName val="0"/>
              <c:showPercent val="0"/>
              <c:showBubbleSize val="0"/>
            </c:dLbl>
            <c:dLbl>
              <c:idx val="2"/>
              <c:layout>
                <c:manualLayout>
                  <c:x val="-2.2434311990070989E-2"/>
                  <c:y val="0.10277636905556296"/>
                </c:manualLayout>
              </c:layout>
              <c:tx>
                <c:rich>
                  <a:bodyPr/>
                  <a:lstStyle/>
                  <a:p>
                    <a:pPr>
                      <a:defRPr sz="1099" b="0" i="0" u="none" strike="noStrike" baseline="0">
                        <a:solidFill>
                          <a:srgbClr val="000000"/>
                        </a:solidFill>
                        <a:latin typeface="Times New Roman"/>
                        <a:ea typeface="Times New Roman"/>
                        <a:cs typeface="Times New Roman"/>
                      </a:defRPr>
                    </a:pPr>
                    <a:r>
                      <a:rPr lang="uk-UA"/>
                      <a:t>КНП «ББКЛ» ;    42 263</a:t>
                    </a:r>
                    <a:r>
                      <a:rPr lang="uk-UA" baseline="0"/>
                      <a:t> 272</a:t>
                    </a:r>
                    <a:r>
                      <a:rPr lang="uk-UA"/>
                      <a:t>;     51,6%</a:t>
                    </a:r>
                  </a:p>
                </c:rich>
              </c:tx>
              <c:numFmt formatCode="0.0%" sourceLinked="0"/>
              <c:spPr>
                <a:noFill/>
                <a:ln w="25381">
                  <a:noFill/>
                </a:ln>
              </c:spPr>
              <c:dLblPos val="bestFit"/>
              <c:showLegendKey val="0"/>
              <c:showVal val="0"/>
              <c:showCatName val="0"/>
              <c:showSerName val="0"/>
              <c:showPercent val="0"/>
              <c:showBubbleSize val="0"/>
            </c:dLbl>
            <c:dLbl>
              <c:idx val="3"/>
              <c:layout>
                <c:manualLayout>
                  <c:x val="-0.19645258296201346"/>
                  <c:y val="-4.5931758530183726E-3"/>
                </c:manualLayout>
              </c:layout>
              <c:tx>
                <c:rich>
                  <a:bodyPr/>
                  <a:lstStyle/>
                  <a:p>
                    <a:pPr>
                      <a:defRPr sz="1099" b="0" i="0" u="none" strike="noStrike" baseline="0">
                        <a:solidFill>
                          <a:srgbClr val="000000"/>
                        </a:solidFill>
                        <a:latin typeface="Times New Roman"/>
                        <a:ea typeface="Times New Roman"/>
                        <a:cs typeface="Times New Roman"/>
                      </a:defRPr>
                    </a:pPr>
                    <a:r>
                      <a:rPr lang="uk-UA"/>
                      <a:t>Інші програми та заходи у сфері охорони здоров'я; 1 462 000;            1,8%</a:t>
                    </a:r>
                  </a:p>
                </c:rich>
              </c:tx>
              <c:numFmt formatCode="0.0%" sourceLinked="0"/>
              <c:spPr>
                <a:noFill/>
                <a:ln w="25381">
                  <a:noFill/>
                </a:ln>
              </c:spPr>
              <c:dLblPos val="bestFit"/>
              <c:showLegendKey val="0"/>
              <c:showVal val="0"/>
              <c:showCatName val="0"/>
              <c:showSerName val="0"/>
              <c:showPercent val="0"/>
              <c:showBubbleSize val="0"/>
            </c:dLbl>
            <c:dLbl>
              <c:idx val="4"/>
              <c:layout>
                <c:manualLayout>
                  <c:x val="-0.23760277082333406"/>
                  <c:y val="-6.1417322834645665E-3"/>
                </c:manualLayout>
              </c:layout>
              <c:numFmt formatCode="0.0%" sourceLinked="0"/>
              <c:spPr>
                <a:noFill/>
                <a:ln w="25381">
                  <a:noFill/>
                </a:ln>
              </c:spPr>
              <c:txPr>
                <a:bodyPr/>
                <a:lstStyle/>
                <a:p>
                  <a:pPr>
                    <a:defRPr sz="1099" b="0"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1"/>
              <c:showBubbleSize val="0"/>
            </c:dLbl>
            <c:dLbl>
              <c:idx val="5"/>
              <c:layout>
                <c:manualLayout>
                  <c:x val="-8.3917203924468262E-2"/>
                  <c:y val="0.1299432803950353"/>
                </c:manualLayout>
              </c:layout>
              <c:numFmt formatCode="0.0%" sourceLinked="0"/>
              <c:spPr>
                <a:noFill/>
                <a:ln w="25381">
                  <a:noFill/>
                </a:ln>
              </c:spPr>
              <c:txPr>
                <a:bodyPr/>
                <a:lstStyle/>
                <a:p>
                  <a:pPr>
                    <a:defRPr sz="1099" b="0"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1"/>
              <c:showBubbleSize val="0"/>
            </c:dLbl>
            <c:dLbl>
              <c:idx val="6"/>
              <c:layout>
                <c:manualLayout>
                  <c:x val="0.2603345074156343"/>
                  <c:y val="-0.21769825235300863"/>
                </c:manualLayout>
              </c:layout>
              <c:dLblPos val="bestFit"/>
              <c:showLegendKey val="0"/>
              <c:showVal val="1"/>
              <c:showCatName val="1"/>
              <c:showSerName val="0"/>
              <c:showPercent val="1"/>
              <c:showBubbleSize val="0"/>
            </c:dLbl>
            <c:dLbl>
              <c:idx val="7"/>
              <c:layout>
                <c:manualLayout>
                  <c:x val="0.29535685961512248"/>
                  <c:y val="-4.0171007956745483E-2"/>
                </c:manualLayout>
              </c:layout>
              <c:dLblPos val="bestFit"/>
              <c:showLegendKey val="0"/>
              <c:showVal val="1"/>
              <c:showCatName val="1"/>
              <c:showSerName val="0"/>
              <c:showPercent val="1"/>
              <c:showBubbleSize val="0"/>
            </c:dLbl>
            <c:numFmt formatCode="0.0%" sourceLinked="0"/>
            <c:spPr>
              <a:noFill/>
              <a:ln w="25381">
                <a:noFill/>
              </a:ln>
            </c:spPr>
            <c:txPr>
              <a:bodyPr/>
              <a:lstStyle/>
              <a:p>
                <a:pPr>
                  <a:defRPr sz="1199"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'охорона здор'!$A$3:$A$6</c:f>
              <c:strCache>
                <c:ptCount val="4"/>
                <c:pt idx="0">
                  <c:v>КНП БМР "Броварська стоматологічна поліклініка"</c:v>
                </c:pt>
                <c:pt idx="1">
                  <c:v>БМЦ ПМСД</c:v>
                </c:pt>
                <c:pt idx="2">
                  <c:v>КНП «ББКЛ» </c:v>
                </c:pt>
                <c:pt idx="3">
                  <c:v>Інші програми та заходи у сфері охорони здоров'я</c:v>
                </c:pt>
              </c:strCache>
            </c:strRef>
          </c:cat>
          <c:val>
            <c:numRef>
              <c:f>'охорона здор'!$B$3:$B$6</c:f>
              <c:numCache>
                <c:formatCode>#,##0.00</c:formatCode>
                <c:ptCount val="4"/>
                <c:pt idx="0">
                  <c:v>999396.58</c:v>
                </c:pt>
                <c:pt idx="1">
                  <c:v>37251257.770000003</c:v>
                </c:pt>
                <c:pt idx="2">
                  <c:v>42263271.740000002</c:v>
                </c:pt>
                <c:pt idx="3">
                  <c:v>1462000</c:v>
                </c:pt>
              </c:numCache>
            </c:numRef>
          </c:val>
        </c:ser>
        <c:dLbls>
          <c:showLegendKey val="0"/>
          <c:showVal val="0"/>
          <c:showCatName val="0"/>
          <c:showSerName val="0"/>
          <c:showPercent val="0"/>
          <c:showBubbleSize val="0"/>
          <c:showLeaderLines val="1"/>
        </c:dLbls>
      </c:pie3DChart>
      <c:spPr>
        <a:noFill/>
        <a:ln w="25381">
          <a:noFill/>
        </a:ln>
      </c:spPr>
    </c:plotArea>
    <c:plotVisOnly val="1"/>
    <c:dispBlanksAs val="zero"/>
    <c:showDLblsOverMax val="0"/>
  </c:chart>
  <c:spPr>
    <a:solidFill>
      <a:srgbClr val="FFFFFF"/>
    </a:solidFill>
    <a:ln w="3173">
      <a:solidFill>
        <a:srgbClr val="000000"/>
      </a:solidFill>
      <a:prstDash val="solid"/>
    </a:ln>
  </c:spPr>
  <c:txPr>
    <a:bodyPr/>
    <a:lstStyle/>
    <a:p>
      <a:pPr>
        <a:defRPr sz="1074"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517020416113821"/>
          <c:y val="0.34364376491276349"/>
          <c:w val="0.41144937549734417"/>
          <c:h val="0.31615226371974242"/>
        </c:manualLayout>
      </c:layout>
      <c:pie3DChart>
        <c:varyColors val="1"/>
        <c:ser>
          <c:idx val="0"/>
          <c:order val="0"/>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Lbls>
            <c:dLbl>
              <c:idx val="0"/>
              <c:layout>
                <c:manualLayout>
                  <c:x val="1.0886972461775611E-2"/>
                  <c:y val="9.2616824958735827E-2"/>
                </c:manualLayout>
              </c:layout>
              <c:tx>
                <c:rich>
                  <a:bodyPr/>
                  <a:lstStyle/>
                  <a:p>
                    <a:r>
                      <a:rPr lang="uk-UA"/>
                      <a:t>заробітна плата з нарахуванням; 15 928 586; 78,9%</a:t>
                    </a:r>
                  </a:p>
                </c:rich>
              </c:tx>
              <c:dLblPos val="bestFit"/>
              <c:showLegendKey val="0"/>
              <c:showVal val="0"/>
              <c:showCatName val="0"/>
              <c:showSerName val="0"/>
              <c:showPercent val="0"/>
              <c:showBubbleSize val="0"/>
            </c:dLbl>
            <c:dLbl>
              <c:idx val="1"/>
              <c:layout>
                <c:manualLayout>
                  <c:x val="-0.12824806369825201"/>
                  <c:y val="6.0137338050215618E-3"/>
                </c:manualLayout>
              </c:layout>
              <c:tx>
                <c:rich>
                  <a:bodyPr/>
                  <a:lstStyle/>
                  <a:p>
                    <a:r>
                      <a:rPr lang="uk-UA"/>
                      <a:t>енергоносії;      2 345 629; 11,6%</a:t>
                    </a:r>
                  </a:p>
                </c:rich>
              </c:tx>
              <c:dLblPos val="bestFit"/>
              <c:showLegendKey val="0"/>
              <c:showVal val="0"/>
              <c:showCatName val="0"/>
              <c:showSerName val="0"/>
              <c:showPercent val="0"/>
              <c:showBubbleSize val="0"/>
            </c:dLbl>
            <c:dLbl>
              <c:idx val="2"/>
              <c:layout>
                <c:manualLayout>
                  <c:x val="4.5865179196070971E-2"/>
                  <c:y val="-0.1909130430861091"/>
                </c:manualLayout>
              </c:layout>
              <c:tx>
                <c:rich>
                  <a:bodyPr/>
                  <a:lstStyle/>
                  <a:p>
                    <a:r>
                      <a:rPr lang="uk-UA"/>
                      <a:t>інші поточні видатки;            1 917 648;     9,5%</a:t>
                    </a:r>
                  </a:p>
                </c:rich>
              </c:tx>
              <c:dLblPos val="bestFit"/>
              <c:showLegendKey val="0"/>
              <c:showVal val="0"/>
              <c:showCatName val="0"/>
              <c:showSerName val="0"/>
              <c:showPercent val="0"/>
              <c:showBubbleSize val="0"/>
            </c:dLbl>
            <c:numFmt formatCode="0.0%" sourceLinked="0"/>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культура!$A$3:$A$5</c:f>
              <c:strCache>
                <c:ptCount val="3"/>
                <c:pt idx="0">
                  <c:v>заробітна плата з нарахуванням</c:v>
                </c:pt>
                <c:pt idx="1">
                  <c:v>енергоносії</c:v>
                </c:pt>
                <c:pt idx="2">
                  <c:v>інші поточні видатки</c:v>
                </c:pt>
              </c:strCache>
            </c:strRef>
          </c:cat>
          <c:val>
            <c:numRef>
              <c:f>культура!$B$3:$B$5</c:f>
              <c:numCache>
                <c:formatCode>#,##0.00</c:formatCode>
                <c:ptCount val="3"/>
                <c:pt idx="0">
                  <c:v>15928586.16</c:v>
                </c:pt>
                <c:pt idx="1">
                  <c:v>2345628.66</c:v>
                </c:pt>
                <c:pt idx="2">
                  <c:v>1917647.99</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489315319735998"/>
          <c:y val="0.39406820427143097"/>
          <c:w val="0.4118619458063687"/>
          <c:h val="0.2118646259523822"/>
        </c:manualLayout>
      </c:layout>
      <c:pie3DChart>
        <c:varyColors val="1"/>
        <c:ser>
          <c:idx val="0"/>
          <c:order val="0"/>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dLbl>
              <c:idx val="0"/>
              <c:layout>
                <c:manualLayout>
                  <c:x val="3.5720098414386836E-2"/>
                  <c:y val="0.12450331420436853"/>
                </c:manualLayout>
              </c:layout>
              <c:tx>
                <c:rich>
                  <a:bodyPr/>
                  <a:lstStyle/>
                  <a:p>
                    <a:r>
                      <a:rPr lang="uk-UA"/>
                      <a:t>заробітна плата з нарахуванням;  24 605 085;  74,4%</a:t>
                    </a:r>
                  </a:p>
                </c:rich>
              </c:tx>
              <c:dLblPos val="bestFit"/>
              <c:showLegendKey val="0"/>
              <c:showVal val="1"/>
              <c:showCatName val="1"/>
              <c:showSerName val="0"/>
              <c:showPercent val="1"/>
              <c:showBubbleSize val="0"/>
            </c:dLbl>
            <c:dLbl>
              <c:idx val="1"/>
              <c:layout>
                <c:manualLayout>
                  <c:x val="-3.806163438795851E-2"/>
                  <c:y val="0.14735975799635215"/>
                </c:manualLayout>
              </c:layout>
              <c:tx>
                <c:rich>
                  <a:bodyPr/>
                  <a:lstStyle/>
                  <a:p>
                    <a:r>
                      <a:rPr lang="uk-UA"/>
                      <a:t>енергоносії; </a:t>
                    </a:r>
                    <a:r>
                      <a:rPr lang="en-US"/>
                      <a:t>  </a:t>
                    </a:r>
                    <a:r>
                      <a:rPr lang="uk-UA"/>
                      <a:t> 827 998; </a:t>
                    </a:r>
                    <a:r>
                      <a:rPr lang="en-US"/>
                      <a:t>      </a:t>
                    </a:r>
                    <a:r>
                      <a:rPr lang="uk-UA"/>
                      <a:t>   2,5%</a:t>
                    </a:r>
                  </a:p>
                </c:rich>
              </c:tx>
              <c:dLblPos val="bestFit"/>
              <c:showLegendKey val="0"/>
              <c:showVal val="1"/>
              <c:showCatName val="1"/>
              <c:showSerName val="0"/>
              <c:showPercent val="1"/>
              <c:showBubbleSize val="0"/>
            </c:dLbl>
            <c:dLbl>
              <c:idx val="2"/>
              <c:layout>
                <c:manualLayout>
                  <c:x val="-8.1431073175161184E-2"/>
                  <c:y val="-5.8240580096979404E-2"/>
                </c:manualLayout>
              </c:layout>
              <c:tx>
                <c:rich>
                  <a:bodyPr/>
                  <a:lstStyle/>
                  <a:p>
                    <a:r>
                      <a:rPr lang="uk-UA"/>
                      <a:t>проведення навчально-тренувальних зборів і змагань; 1 382 367; </a:t>
                    </a:r>
                    <a:r>
                      <a:rPr lang="en-US"/>
                      <a:t>   </a:t>
                    </a:r>
                    <a:r>
                      <a:rPr lang="uk-UA"/>
                      <a:t>   4,2%</a:t>
                    </a:r>
                  </a:p>
                </c:rich>
              </c:tx>
              <c:dLblPos val="bestFit"/>
              <c:showLegendKey val="0"/>
              <c:showVal val="1"/>
              <c:showCatName val="1"/>
              <c:showSerName val="0"/>
              <c:showPercent val="1"/>
              <c:showBubbleSize val="0"/>
            </c:dLbl>
            <c:dLbl>
              <c:idx val="3"/>
              <c:layout>
                <c:manualLayout>
                  <c:x val="6.127047957555553E-2"/>
                  <c:y val="-0.14866097246318785"/>
                </c:manualLayout>
              </c:layout>
              <c:tx>
                <c:rich>
                  <a:bodyPr/>
                  <a:lstStyle/>
                  <a:p>
                    <a:r>
                      <a:rPr lang="uk-UA"/>
                      <a:t>фінансова підтримка КП "Оздоровчо-реабілітаційний центр" та «Міський футбольний клуб «Бровари»;          5 818 280;     17,6%</a:t>
                    </a:r>
                  </a:p>
                </c:rich>
              </c:tx>
              <c:dLblPos val="bestFit"/>
              <c:showLegendKey val="0"/>
              <c:showVal val="1"/>
              <c:showCatName val="1"/>
              <c:showSerName val="0"/>
              <c:showPercent val="1"/>
              <c:showBubbleSize val="0"/>
            </c:dLbl>
            <c:dLbl>
              <c:idx val="4"/>
              <c:layout>
                <c:manualLayout>
                  <c:x val="0.22807560092879658"/>
                  <c:y val="-0.13608501267849993"/>
                </c:manualLayout>
              </c:layout>
              <c:tx>
                <c:rich>
                  <a:bodyPr/>
                  <a:lstStyle/>
                  <a:p>
                    <a:r>
                      <a:rPr lang="uk-UA"/>
                      <a:t>Інші видатки;   447 864; </a:t>
                    </a:r>
                    <a:r>
                      <a:rPr lang="en-US"/>
                      <a:t>      </a:t>
                    </a:r>
                    <a:r>
                      <a:rPr lang="uk-UA"/>
                      <a:t>   1,4%</a:t>
                    </a:r>
                  </a:p>
                </c:rich>
              </c:tx>
              <c:dLblPos val="bestFit"/>
              <c:showLegendKey val="0"/>
              <c:showVal val="1"/>
              <c:showCatName val="1"/>
              <c:showSerName val="0"/>
              <c:showPercent val="1"/>
              <c:showBubbleSize val="0"/>
            </c:dLbl>
            <c:dLbl>
              <c:idx val="5"/>
              <c:layout>
                <c:manualLayout>
                  <c:x val="-2.2412461300749878E-2"/>
                  <c:y val="-0.27497594908662015"/>
                </c:manualLayout>
              </c:layout>
              <c:dLblPos val="bestFit"/>
              <c:showLegendKey val="0"/>
              <c:showVal val="1"/>
              <c:showCatName val="1"/>
              <c:showSerName val="0"/>
              <c:showPercent val="1"/>
              <c:showBubbleSize val="0"/>
            </c:dLbl>
            <c:dLbl>
              <c:idx val="6"/>
              <c:layout>
                <c:manualLayout>
                  <c:x val="0.2603345074156343"/>
                  <c:y val="-0.21769825235300863"/>
                </c:manualLayout>
              </c:layout>
              <c:dLblPos val="bestFit"/>
              <c:showLegendKey val="0"/>
              <c:showVal val="1"/>
              <c:showCatName val="1"/>
              <c:showSerName val="0"/>
              <c:showPercent val="1"/>
              <c:showBubbleSize val="0"/>
            </c:dLbl>
            <c:dLbl>
              <c:idx val="7"/>
              <c:layout>
                <c:manualLayout>
                  <c:x val="0.29535685961512248"/>
                  <c:y val="-4.0171007956745483E-2"/>
                </c:manualLayout>
              </c:layout>
              <c:dLblPos val="bestFit"/>
              <c:showLegendKey val="0"/>
              <c:showVal val="1"/>
              <c:showCatName val="1"/>
              <c:showSerName val="0"/>
              <c:showPercent val="1"/>
              <c:showBubbleSize val="0"/>
            </c:dLbl>
            <c:numFmt formatCode="0.0%" sourceLinked="0"/>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спорт!$A$3:$A$7</c:f>
              <c:strCache>
                <c:ptCount val="5"/>
                <c:pt idx="0">
                  <c:v>заробітна плата з нарахуванням</c:v>
                </c:pt>
                <c:pt idx="1">
                  <c:v>енергоносії</c:v>
                </c:pt>
                <c:pt idx="2">
                  <c:v>проведення навчально-тренувальних зборів і змагань</c:v>
                </c:pt>
                <c:pt idx="3">
                  <c:v>фінансова підтримка КП "Оздоровчо-реабілітаційний центр" та «Міський футбольний клуб «Бровари»</c:v>
                </c:pt>
                <c:pt idx="4">
                  <c:v>Інші видатки</c:v>
                </c:pt>
              </c:strCache>
            </c:strRef>
          </c:cat>
          <c:val>
            <c:numRef>
              <c:f>спорт!$B$3:$B$7</c:f>
              <c:numCache>
                <c:formatCode>#,##0</c:formatCode>
                <c:ptCount val="5"/>
                <c:pt idx="0">
                  <c:v>24605084.879999999</c:v>
                </c:pt>
                <c:pt idx="1">
                  <c:v>827998.06</c:v>
                </c:pt>
                <c:pt idx="2">
                  <c:v>1382367.08</c:v>
                </c:pt>
                <c:pt idx="3">
                  <c:v>5818280.4800000004</c:v>
                </c:pt>
                <c:pt idx="4">
                  <c:v>447863.94</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9489315319735998"/>
          <c:y val="0.39406820427143108"/>
          <c:w val="0.41186194580636881"/>
          <c:h val="0.2118646259523822"/>
        </c:manualLayout>
      </c:layout>
      <c:pie3DChart>
        <c:varyColors val="1"/>
        <c:ser>
          <c:idx val="0"/>
          <c:order val="0"/>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Lbls>
            <c:dLbl>
              <c:idx val="0"/>
              <c:layout>
                <c:manualLayout>
                  <c:x val="3.5720098414386836E-2"/>
                  <c:y val="6.8006139063125581E-2"/>
                </c:manualLayout>
              </c:layout>
              <c:tx>
                <c:rich>
                  <a:bodyPr/>
                  <a:lstStyle/>
                  <a:p>
                    <a:pPr>
                      <a:defRPr sz="1075" b="0" i="0" u="none" strike="noStrike" baseline="0">
                        <a:solidFill>
                          <a:srgbClr val="000000"/>
                        </a:solidFill>
                        <a:latin typeface="Arial Cyr"/>
                        <a:ea typeface="Arial Cyr"/>
                        <a:cs typeface="Arial Cyr"/>
                      </a:defRPr>
                    </a:pPr>
                    <a:r>
                      <a:rPr lang="uk-UA" sz="1200" b="0" i="0" u="none" strike="noStrike" baseline="0">
                        <a:solidFill>
                          <a:srgbClr val="000000"/>
                        </a:solidFill>
                        <a:latin typeface="Times New Roman"/>
                        <a:cs typeface="Times New Roman"/>
                      </a:rPr>
                      <a:t>бюджет розвитку;         258 712 912; 78,8%</a:t>
                    </a:r>
                  </a:p>
                </c:rich>
              </c:tx>
              <c:numFmt formatCode="0.0%" sourceLinked="0"/>
              <c:spPr>
                <a:noFill/>
                <a:ln w="25400">
                  <a:noFill/>
                </a:ln>
              </c:spPr>
              <c:dLblPos val="bestFit"/>
              <c:showLegendKey val="0"/>
              <c:showVal val="0"/>
              <c:showCatName val="0"/>
              <c:showSerName val="0"/>
              <c:showPercent val="0"/>
              <c:showBubbleSize val="0"/>
            </c:dLbl>
            <c:dLbl>
              <c:idx val="1"/>
              <c:layout>
                <c:manualLayout>
                  <c:x val="-0.10610547036883547"/>
                  <c:y val="0.25782251902056547"/>
                </c:manualLayout>
              </c:layout>
              <c:tx>
                <c:rich>
                  <a:bodyPr/>
                  <a:lstStyle/>
                  <a:p>
                    <a:pPr>
                      <a:defRPr sz="1075" b="0" i="0" u="none" strike="noStrike" baseline="0">
                        <a:solidFill>
                          <a:srgbClr val="000000"/>
                        </a:solidFill>
                        <a:latin typeface="Arial Cyr"/>
                        <a:ea typeface="Arial Cyr"/>
                        <a:cs typeface="Arial Cyr"/>
                      </a:defRPr>
                    </a:pPr>
                    <a:r>
                      <a:rPr lang="uk-UA" sz="1200" b="0" i="0" u="none" strike="noStrike" baseline="0">
                        <a:solidFill>
                          <a:srgbClr val="000000"/>
                        </a:solidFill>
                        <a:latin typeface="Times New Roman"/>
                        <a:cs typeface="Times New Roman"/>
                      </a:rPr>
                      <a:t>охорона та раціональне використання природних ресурсів;         133 364;   </a:t>
                    </a:r>
                  </a:p>
                </c:rich>
              </c:tx>
              <c:numFmt formatCode="0.0%" sourceLinked="0"/>
              <c:spPr>
                <a:noFill/>
                <a:ln w="25400">
                  <a:noFill/>
                </a:ln>
              </c:spPr>
              <c:dLblPos val="bestFit"/>
              <c:showLegendKey val="0"/>
              <c:showVal val="0"/>
              <c:showCatName val="0"/>
              <c:showSerName val="0"/>
              <c:showPercent val="0"/>
              <c:showBubbleSize val="0"/>
            </c:dLbl>
            <c:dLbl>
              <c:idx val="2"/>
              <c:layout>
                <c:manualLayout>
                  <c:x val="-5.7279320348114379E-2"/>
                  <c:y val="-0.1887422173494136"/>
                </c:manualLayout>
              </c:layout>
              <c:tx>
                <c:rich>
                  <a:bodyPr/>
                  <a:lstStyle/>
                  <a:p>
                    <a:pPr>
                      <a:defRPr sz="1075" b="0" i="0" u="none" strike="noStrike" baseline="0">
                        <a:solidFill>
                          <a:srgbClr val="000000"/>
                        </a:solidFill>
                        <a:latin typeface="Arial Cyr"/>
                        <a:ea typeface="Arial Cyr"/>
                        <a:cs typeface="Arial Cyr"/>
                      </a:defRPr>
                    </a:pPr>
                    <a:r>
                      <a:rPr lang="uk-UA" sz="1200" b="0" i="0" u="none" strike="noStrike" baseline="0">
                        <a:solidFill>
                          <a:srgbClr val="000000"/>
                        </a:solidFill>
                        <a:latin typeface="Times New Roman"/>
                        <a:cs typeface="Times New Roman"/>
                      </a:rPr>
                      <a:t>плата за послуги, що надаються бюджетними установами;    24 583 181; 7,5%</a:t>
                    </a:r>
                  </a:p>
                </c:rich>
              </c:tx>
              <c:numFmt formatCode="0.0%" sourceLinked="0"/>
              <c:spPr>
                <a:noFill/>
                <a:ln w="25400">
                  <a:noFill/>
                </a:ln>
              </c:spPr>
              <c:dLblPos val="bestFit"/>
              <c:showLegendKey val="0"/>
              <c:showVal val="0"/>
              <c:showCatName val="0"/>
              <c:showSerName val="0"/>
              <c:showPercent val="0"/>
              <c:showBubbleSize val="0"/>
            </c:dLbl>
            <c:dLbl>
              <c:idx val="3"/>
              <c:layout>
                <c:manualLayout>
                  <c:x val="9.4201201823456274E-2"/>
                  <c:y val="-0.11749892022990797"/>
                </c:manualLayout>
              </c:layout>
              <c:tx>
                <c:rich>
                  <a:bodyPr/>
                  <a:lstStyle/>
                  <a:p>
                    <a:pPr>
                      <a:defRPr sz="1075" b="0" i="0" u="none" strike="noStrike" baseline="0">
                        <a:solidFill>
                          <a:srgbClr val="000000"/>
                        </a:solidFill>
                        <a:latin typeface="Arial Cyr"/>
                        <a:ea typeface="Arial Cyr"/>
                        <a:cs typeface="Arial Cyr"/>
                      </a:defRPr>
                    </a:pPr>
                    <a:r>
                      <a:rPr lang="uk-UA" sz="1200" b="0" i="0" u="none" strike="noStrike" baseline="0">
                        <a:solidFill>
                          <a:srgbClr val="000000"/>
                        </a:solidFill>
                        <a:latin typeface="Times New Roman"/>
                        <a:cs typeface="Times New Roman"/>
                      </a:rPr>
                      <a:t>інші джерела власних надходжень бюджетних установ;           44 928 589; 13,7%</a:t>
                    </a:r>
                  </a:p>
                </c:rich>
              </c:tx>
              <c:numFmt formatCode="0.0%" sourceLinked="0"/>
              <c:spPr>
                <a:noFill/>
                <a:ln w="25400">
                  <a:noFill/>
                </a:ln>
              </c:spPr>
              <c:dLblPos val="bestFit"/>
              <c:showLegendKey val="0"/>
              <c:showVal val="0"/>
              <c:showCatName val="0"/>
              <c:showSerName val="0"/>
              <c:showPercent val="0"/>
              <c:showBubbleSize val="0"/>
            </c:dLbl>
            <c:dLbl>
              <c:idx val="4"/>
              <c:layout>
                <c:manualLayout>
                  <c:x val="0.10086441497444398"/>
                  <c:y val="-0.15631699559905529"/>
                </c:manualLayout>
              </c:layout>
              <c:dLblPos val="bestFit"/>
              <c:showLegendKey val="0"/>
              <c:showVal val="1"/>
              <c:showCatName val="1"/>
              <c:showSerName val="0"/>
              <c:showPercent val="1"/>
              <c:showBubbleSize val="0"/>
            </c:dLbl>
            <c:dLbl>
              <c:idx val="5"/>
              <c:layout>
                <c:manualLayout>
                  <c:x val="0.24951737118386516"/>
                  <c:y val="-3.5747110733807964E-2"/>
                </c:manualLayout>
              </c:layout>
              <c:dLblPos val="bestFit"/>
              <c:showLegendKey val="0"/>
              <c:showVal val="1"/>
              <c:showCatName val="1"/>
              <c:showSerName val="0"/>
              <c:showPercent val="1"/>
              <c:showBubbleSize val="0"/>
            </c:dLbl>
            <c:dLbl>
              <c:idx val="6"/>
              <c:layout>
                <c:manualLayout>
                  <c:x val="0.2603345074156343"/>
                  <c:y val="-0.21769825235300869"/>
                </c:manualLayout>
              </c:layout>
              <c:dLblPos val="bestFit"/>
              <c:showLegendKey val="0"/>
              <c:showVal val="1"/>
              <c:showCatName val="1"/>
              <c:showSerName val="0"/>
              <c:showPercent val="1"/>
              <c:showBubbleSize val="0"/>
            </c:dLbl>
            <c:dLbl>
              <c:idx val="7"/>
              <c:layout>
                <c:manualLayout>
                  <c:x val="0.29535685961512248"/>
                  <c:y val="-4.0171007956745497E-2"/>
                </c:manualLayout>
              </c:layout>
              <c:dLblPos val="bestFit"/>
              <c:showLegendKey val="0"/>
              <c:showVal val="1"/>
              <c:showCatName val="1"/>
              <c:showSerName val="0"/>
              <c:showPercent val="1"/>
              <c:showBubbleSize val="0"/>
            </c:dLbl>
            <c:numFmt formatCode="0.0%" sourceLinked="0"/>
            <c:spPr>
              <a:noFill/>
              <a:ln w="25400">
                <a:noFill/>
              </a:ln>
            </c:spPr>
            <c:txPr>
              <a:bodyPr/>
              <a:lstStyle/>
              <a:p>
                <a:pPr>
                  <a:defRPr sz="1200" b="0"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1"/>
            <c:showBubbleSize val="0"/>
            <c:showLeaderLines val="1"/>
          </c:dLbls>
          <c:cat>
            <c:strRef>
              <c:f>'спецфрнд (2)'!$A$3:$A$6</c:f>
              <c:strCache>
                <c:ptCount val="4"/>
                <c:pt idx="0">
                  <c:v>бюджет розвитку</c:v>
                </c:pt>
                <c:pt idx="1">
                  <c:v>охорона та раціональне використання природних ресурсів </c:v>
                </c:pt>
                <c:pt idx="2">
                  <c:v>плата за послуги, що надаються бюджетними установами</c:v>
                </c:pt>
                <c:pt idx="3">
                  <c:v>інші джерела власних надходжень бюджетних установ</c:v>
                </c:pt>
              </c:strCache>
            </c:strRef>
          </c:cat>
          <c:val>
            <c:numRef>
              <c:f>'спецфрнд (2)'!$B$3:$B$6</c:f>
              <c:numCache>
                <c:formatCode>#,##0.00</c:formatCode>
                <c:ptCount val="4"/>
                <c:pt idx="0">
                  <c:v>258712912</c:v>
                </c:pt>
                <c:pt idx="1">
                  <c:v>133364</c:v>
                </c:pt>
                <c:pt idx="2">
                  <c:v>24583180.670000002</c:v>
                </c:pt>
                <c:pt idx="3">
                  <c:v>44928589.280000001</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75" b="0" i="0" u="none" strike="noStrike" baseline="0">
          <a:solidFill>
            <a:srgbClr val="000000"/>
          </a:solidFill>
          <a:latin typeface="Arial Cyr"/>
          <a:ea typeface="Arial Cyr"/>
          <a:cs typeface="Arial Cy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118</TotalTime>
  <Pages>32</Pages>
  <Words>30911</Words>
  <Characters>17620</Characters>
  <Application>Microsoft Office Word</Application>
  <DocSecurity>0</DocSecurity>
  <Lines>146</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2023-10-10T08:19:00Z</dcterms:modified>
</cp:coreProperties>
</file>