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B61" w:rsidRPr="00306B61" w:rsidRDefault="00306B61" w:rsidP="00306B61">
      <w:pPr>
        <w:pStyle w:val="a4"/>
        <w:tabs>
          <w:tab w:val="left" w:pos="10065"/>
        </w:tabs>
        <w:ind w:left="10065"/>
        <w:rPr>
          <w:rFonts w:ascii="Times New Roman" w:hAnsi="Times New Roman" w:cs="Times New Roman"/>
          <w:sz w:val="28"/>
          <w:szCs w:val="28"/>
        </w:rPr>
      </w:pPr>
      <w:r w:rsidRPr="00306B61">
        <w:rPr>
          <w:rFonts w:ascii="Times New Roman" w:hAnsi="Times New Roman" w:cs="Times New Roman"/>
          <w:sz w:val="28"/>
          <w:szCs w:val="28"/>
        </w:rPr>
        <w:t>Додаток рішення</w:t>
      </w:r>
    </w:p>
    <w:p w:rsidR="00306B61" w:rsidRPr="00306B61" w:rsidRDefault="00306B61" w:rsidP="00306B61">
      <w:pPr>
        <w:pStyle w:val="a4"/>
        <w:tabs>
          <w:tab w:val="left" w:pos="10065"/>
        </w:tabs>
        <w:ind w:left="10065"/>
        <w:rPr>
          <w:rFonts w:ascii="Times New Roman" w:hAnsi="Times New Roman" w:cs="Times New Roman"/>
          <w:sz w:val="28"/>
          <w:szCs w:val="28"/>
        </w:rPr>
      </w:pPr>
      <w:r w:rsidRPr="00306B61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306B61" w:rsidRPr="00306B61" w:rsidRDefault="00306B61" w:rsidP="00306B61">
      <w:pPr>
        <w:pStyle w:val="a4"/>
        <w:tabs>
          <w:tab w:val="left" w:pos="10065"/>
        </w:tabs>
        <w:ind w:left="10065"/>
        <w:rPr>
          <w:rFonts w:ascii="Times New Roman" w:hAnsi="Times New Roman" w:cs="Times New Roman"/>
          <w:sz w:val="28"/>
          <w:szCs w:val="28"/>
        </w:rPr>
      </w:pPr>
      <w:r w:rsidRPr="00306B61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06B61" w:rsidRPr="00306B61" w:rsidRDefault="00057ACC" w:rsidP="00306B61">
      <w:pPr>
        <w:pStyle w:val="a4"/>
        <w:tabs>
          <w:tab w:val="left" w:pos="10065"/>
        </w:tabs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10.10.2019 </w:t>
      </w:r>
      <w:r w:rsidR="00306B61" w:rsidRPr="00306B61">
        <w:rPr>
          <w:rFonts w:ascii="Times New Roman" w:hAnsi="Times New Roman" w:cs="Times New Roman"/>
          <w:sz w:val="28"/>
          <w:szCs w:val="28"/>
        </w:rPr>
        <w:t>року</w:t>
      </w:r>
    </w:p>
    <w:p w:rsidR="00306B61" w:rsidRDefault="00057ACC" w:rsidP="00306B61">
      <w:pPr>
        <w:pStyle w:val="a4"/>
        <w:tabs>
          <w:tab w:val="left" w:pos="10065"/>
        </w:tabs>
        <w:ind w:left="100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1605-62-07</w:t>
      </w:r>
    </w:p>
    <w:p w:rsidR="00306B61" w:rsidRPr="00306B61" w:rsidRDefault="00306B61" w:rsidP="00306B61">
      <w:pPr>
        <w:pStyle w:val="a4"/>
        <w:tabs>
          <w:tab w:val="left" w:pos="10065"/>
        </w:tabs>
        <w:ind w:left="10065"/>
        <w:rPr>
          <w:rFonts w:ascii="Times New Roman" w:hAnsi="Times New Roman" w:cs="Times New Roman"/>
          <w:sz w:val="28"/>
          <w:szCs w:val="28"/>
        </w:rPr>
      </w:pPr>
    </w:p>
    <w:p w:rsidR="00306B61" w:rsidRPr="002529EF" w:rsidRDefault="00306B61" w:rsidP="00306B61">
      <w:pPr>
        <w:pStyle w:val="a4"/>
        <w:tabs>
          <w:tab w:val="left" w:pos="10065"/>
        </w:tabs>
        <w:ind w:left="10065"/>
        <w:rPr>
          <w:rFonts w:ascii="Times New Roman" w:hAnsi="Times New Roman" w:cs="Times New Roman"/>
          <w:b/>
          <w:sz w:val="24"/>
          <w:szCs w:val="24"/>
        </w:rPr>
      </w:pPr>
    </w:p>
    <w:p w:rsidR="00306B61" w:rsidRPr="002529EF" w:rsidRDefault="00306B61" w:rsidP="00306B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9EF">
        <w:rPr>
          <w:rFonts w:ascii="Times New Roman" w:hAnsi="Times New Roman" w:cs="Times New Roman"/>
          <w:b/>
          <w:sz w:val="24"/>
          <w:szCs w:val="24"/>
        </w:rPr>
        <w:t>6. ЗАХОДИ</w:t>
      </w:r>
    </w:p>
    <w:p w:rsidR="00306B61" w:rsidRPr="002529EF" w:rsidRDefault="00306B61" w:rsidP="00306B6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29EF">
        <w:rPr>
          <w:rFonts w:ascii="Times New Roman" w:hAnsi="Times New Roman" w:cs="Times New Roman"/>
          <w:b/>
          <w:sz w:val="24"/>
          <w:szCs w:val="24"/>
        </w:rPr>
        <w:t>Програми ліквідації наслідків підтоплення території міста Бровари на період 2017-2021 років</w:t>
      </w:r>
    </w:p>
    <w:tbl>
      <w:tblPr>
        <w:tblpPr w:leftFromText="180" w:rightFromText="180" w:vertAnchor="text" w:horzAnchor="margin" w:tblpXSpec="center" w:tblpY="160"/>
        <w:tblOverlap w:val="never"/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2"/>
        <w:gridCol w:w="3119"/>
        <w:gridCol w:w="1843"/>
        <w:gridCol w:w="708"/>
        <w:gridCol w:w="426"/>
        <w:gridCol w:w="567"/>
        <w:gridCol w:w="708"/>
        <w:gridCol w:w="567"/>
        <w:gridCol w:w="567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06B61" w:rsidRPr="002529EF" w:rsidTr="007E6EE8">
        <w:trPr>
          <w:cantSplit/>
          <w:trHeight w:val="28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№</w:t>
            </w:r>
          </w:p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п/п</w:t>
            </w:r>
          </w:p>
        </w:tc>
        <w:tc>
          <w:tcPr>
            <w:tcW w:w="3119" w:type="dxa"/>
            <w:vMerge w:val="restart"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Найменування заходів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Відповідальний </w:t>
            </w:r>
          </w:p>
        </w:tc>
        <w:tc>
          <w:tcPr>
            <w:tcW w:w="10489" w:type="dxa"/>
            <w:gridSpan w:val="22"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Обсяги фінансування (тис. грн.), у тому числі по роках</w:t>
            </w:r>
          </w:p>
        </w:tc>
      </w:tr>
      <w:tr w:rsidR="00306B61" w:rsidRPr="002529EF" w:rsidTr="007E6EE8">
        <w:trPr>
          <w:cantSplit/>
          <w:trHeight w:val="22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 w:val="restart"/>
            <w:tcBorders>
              <w:left w:val="nil"/>
            </w:tcBorders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Всього </w:t>
            </w:r>
          </w:p>
        </w:tc>
        <w:tc>
          <w:tcPr>
            <w:tcW w:w="9781" w:type="dxa"/>
            <w:gridSpan w:val="21"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 джерелами фінансування</w:t>
            </w:r>
          </w:p>
        </w:tc>
      </w:tr>
      <w:tr w:rsidR="00306B61" w:rsidRPr="002529EF" w:rsidTr="007E6EE8">
        <w:trPr>
          <w:cantSplit/>
          <w:trHeight w:val="312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 w:val="restart"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Міський бюджет</w:t>
            </w:r>
          </w:p>
        </w:tc>
        <w:tc>
          <w:tcPr>
            <w:tcW w:w="6521" w:type="dxa"/>
            <w:gridSpan w:val="15"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Фонди охорони навколишнього природного середовища</w:t>
            </w:r>
          </w:p>
        </w:tc>
        <w:tc>
          <w:tcPr>
            <w:tcW w:w="425" w:type="dxa"/>
            <w:vMerge w:val="restart"/>
            <w:tcBorders>
              <w:left w:val="nil"/>
            </w:tcBorders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Інші джерела</w:t>
            </w:r>
          </w:p>
        </w:tc>
      </w:tr>
      <w:tr w:rsidR="00306B61" w:rsidRPr="002529EF" w:rsidTr="007E6EE8">
        <w:trPr>
          <w:cantSplit/>
          <w:trHeight w:val="25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2127" w:type="dxa"/>
            <w:gridSpan w:val="5"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державний</w:t>
            </w:r>
          </w:p>
        </w:tc>
        <w:tc>
          <w:tcPr>
            <w:tcW w:w="2268" w:type="dxa"/>
            <w:gridSpan w:val="5"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обласний</w:t>
            </w:r>
          </w:p>
        </w:tc>
        <w:tc>
          <w:tcPr>
            <w:tcW w:w="2126" w:type="dxa"/>
            <w:gridSpan w:val="5"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міський</w:t>
            </w:r>
          </w:p>
        </w:tc>
        <w:tc>
          <w:tcPr>
            <w:tcW w:w="425" w:type="dxa"/>
            <w:vMerge/>
            <w:tcBorders>
              <w:left w:val="nil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95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567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2018</w:t>
            </w:r>
          </w:p>
        </w:tc>
        <w:tc>
          <w:tcPr>
            <w:tcW w:w="708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567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567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2021</w:t>
            </w:r>
          </w:p>
        </w:tc>
        <w:tc>
          <w:tcPr>
            <w:tcW w:w="426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2018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426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2021</w:t>
            </w:r>
          </w:p>
        </w:tc>
        <w:tc>
          <w:tcPr>
            <w:tcW w:w="567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2018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426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2021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2017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2018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2019</w:t>
            </w:r>
          </w:p>
        </w:tc>
        <w:tc>
          <w:tcPr>
            <w:tcW w:w="426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2020</w:t>
            </w:r>
          </w:p>
        </w:tc>
        <w:tc>
          <w:tcPr>
            <w:tcW w:w="425" w:type="dxa"/>
            <w:textDirection w:val="btLr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2021</w:t>
            </w:r>
          </w:p>
        </w:tc>
        <w:tc>
          <w:tcPr>
            <w:tcW w:w="425" w:type="dxa"/>
            <w:vMerge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Здійснення заходів захисту від підтоплення м. Бровари (техніко-економічне обґрунтування)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Басейнове управління водних ресурсів середнього Дніпра</w:t>
            </w: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980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380</w:t>
            </w: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280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320</w:t>
            </w: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Встановлення постійних земельних сервітутів для обслуговування каналів водовідведення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КП</w:t>
            </w:r>
            <w:proofErr w:type="spellEnd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«Бровари-Землеустрій»</w:t>
            </w: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150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150</w:t>
            </w: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Оснащення технічної бази дільниці по технічному обслуговуванню систем водовідведення та зливової каналізації </w:t>
            </w:r>
            <w:proofErr w:type="spellStart"/>
            <w:r w:rsidRPr="002529E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КП</w:t>
            </w:r>
            <w:proofErr w:type="spellEnd"/>
            <w:r w:rsidRPr="002529E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2529E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БМР</w:t>
            </w:r>
            <w:proofErr w:type="spellEnd"/>
            <w:r w:rsidRPr="002529E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«Бровари-Благоустрій»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КП</w:t>
            </w:r>
            <w:proofErr w:type="spellEnd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«Бровари-Благоустрій»</w:t>
            </w: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50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Будівництво зливової каналізації по вул. Героїв Небесної Сотні 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ремонт, санітарно-екологічне поліпшення та благоустрій водоймища (ставка-копані) по вул. </w:t>
            </w:r>
            <w:proofErr w:type="spellStart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Фонтене-су-Буа</w:t>
            </w:r>
            <w:proofErr w:type="spellEnd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206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106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Будівництво закритого водостоку по вул. Савченка Володимира з водовідведенням від прибудинкових територій житлових будинків по вул. Героїв УПА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2851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2851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ділянки зливової каналізації від вул. </w:t>
            </w:r>
            <w:proofErr w:type="spellStart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Коновальця</w:t>
            </w:r>
            <w:proofErr w:type="spellEnd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 Євгена, 49 до вул. Молодіжної 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100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100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8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Капітальний ремонт ділянки зливової каналізації від буд. № 1 по вул. Лагунової Марії до існуючого колектора 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1386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1386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9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Будівництво ділянки зливової каналізації по вул. Стельмаха Михайла 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1362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1362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Будівництво ділянки зливової каналізації від буд. № 19-А по бульв. Незалежності до існуючого колектора 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2166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2166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Будівництво ділянки зливової каналізації по вул. Героїв УПА 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2002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2002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закритого водостоку по вул. </w:t>
            </w:r>
            <w:proofErr w:type="spellStart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Шолом-Алейхема</w:t>
            </w:r>
            <w:proofErr w:type="spellEnd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 (від вул. Гагаріна до пров. Корольова, від пров. Корольова до вул. Київської) 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13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ділянки зливової каналізації на перехресті вулиць </w:t>
            </w:r>
            <w:proofErr w:type="spellStart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Зазимський</w:t>
            </w:r>
            <w:proofErr w:type="spellEnd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 шлях-Полуботка Павла 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14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Будівництво водовідводу дощових та талих вод по масиву «Оболонь» в м. Бровари Київської області (ділянка від масиву «Оболонь» до вул. Київської) 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2060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2060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  <w:tr w:rsidR="00306B61" w:rsidRPr="002529EF" w:rsidTr="007E6EE8">
        <w:trPr>
          <w:cantSplit/>
          <w:trHeight w:val="26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15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Реконструкція ділянки зливової каналізації від буд. №2 по вул. Разіна Степана до буд. № 128 </w:t>
            </w:r>
            <w:proofErr w:type="spellStart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>Янченка</w:t>
            </w:r>
            <w:proofErr w:type="spellEnd"/>
            <w:r w:rsidRPr="002529EF">
              <w:rPr>
                <w:rFonts w:ascii="Times New Roman" w:hAnsi="Times New Roman" w:cs="Times New Roman"/>
                <w:sz w:val="24"/>
                <w:szCs w:val="24"/>
              </w:rPr>
              <w:t xml:space="preserve"> Дмитра в м. Бровари Київської області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УБЖКГІТ </w:t>
            </w:r>
            <w:proofErr w:type="spellStart"/>
            <w:r w:rsidRPr="002529EF">
              <w:rPr>
                <w:rFonts w:ascii="Times New Roman" w:hAnsi="Times New Roman" w:cs="Times New Roman"/>
                <w:bCs/>
                <w:sz w:val="24"/>
                <w:szCs w:val="24"/>
              </w:rPr>
              <w:t>БМР</w:t>
            </w:r>
            <w:proofErr w:type="spellEnd"/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  <w:r w:rsidRPr="002529EF"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  <w:t>200</w:t>
            </w: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6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306B61" w:rsidRPr="002529EF" w:rsidRDefault="00306B61" w:rsidP="00306B61">
            <w:pPr>
              <w:pStyle w:val="a4"/>
              <w:rPr>
                <w:rFonts w:ascii="Times New Roman" w:hAnsi="Times New Roman" w:cs="Times New Roman"/>
                <w:bCs/>
                <w:snapToGrid w:val="0"/>
                <w:sz w:val="24"/>
                <w:szCs w:val="24"/>
              </w:rPr>
            </w:pPr>
          </w:p>
        </w:tc>
      </w:tr>
    </w:tbl>
    <w:p w:rsidR="00B60FFE" w:rsidRDefault="00B60FFE" w:rsidP="00B60FFE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B60FFE" w:rsidRDefault="00B60FFE" w:rsidP="00B60FFE">
      <w:pPr>
        <w:tabs>
          <w:tab w:val="left" w:pos="9498"/>
        </w:tabs>
        <w:ind w:left="426" w:right="-24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FFE" w:rsidRPr="00B60FFE" w:rsidRDefault="00B60FFE" w:rsidP="00B60FFE">
      <w:pPr>
        <w:tabs>
          <w:tab w:val="left" w:pos="9498"/>
        </w:tabs>
        <w:ind w:left="426" w:right="-241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Секретар міської ради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П.І. Бабич</w:t>
      </w:r>
    </w:p>
    <w:p w:rsidR="00EE195F" w:rsidRPr="00306B61" w:rsidRDefault="00EE195F" w:rsidP="00B60FFE">
      <w:pPr>
        <w:ind w:left="-851" w:right="261"/>
        <w:jc w:val="center"/>
        <w:rPr>
          <w:sz w:val="28"/>
          <w:szCs w:val="28"/>
        </w:rPr>
      </w:pPr>
    </w:p>
    <w:sectPr w:rsidR="00EE195F" w:rsidRPr="00306B61" w:rsidSect="0053669D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306B61"/>
    <w:rsid w:val="000061ED"/>
    <w:rsid w:val="00057ACC"/>
    <w:rsid w:val="001C003C"/>
    <w:rsid w:val="002529EF"/>
    <w:rsid w:val="002A7D89"/>
    <w:rsid w:val="00306B61"/>
    <w:rsid w:val="00B60FFE"/>
    <w:rsid w:val="00EE1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6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306B6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2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cp:lastPrinted>2019-10-08T12:53:00Z</cp:lastPrinted>
  <dcterms:created xsi:type="dcterms:W3CDTF">2019-10-08T12:39:00Z</dcterms:created>
  <dcterms:modified xsi:type="dcterms:W3CDTF">2019-10-10T09:57:00Z</dcterms:modified>
</cp:coreProperties>
</file>