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913B0E" w:rsidRPr="00913B0E" w:rsidTr="00F9547C">
        <w:trPr>
          <w:trHeight w:val="1989"/>
        </w:trPr>
        <w:tc>
          <w:tcPr>
            <w:tcW w:w="5353" w:type="dxa"/>
          </w:tcPr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0E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0E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</w:t>
            </w:r>
          </w:p>
          <w:p w:rsidR="00913B0E" w:rsidRPr="00913B0E" w:rsidRDefault="00E63CAF" w:rsidP="00913B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13B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913B0E" w:rsidRPr="00913B0E">
              <w:rPr>
                <w:rFonts w:ascii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3B0E" w:rsidRPr="00913B0E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3B0E" w:rsidRPr="00913B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913B0E" w:rsidRPr="00913B0E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B0E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="00E63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B0E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  <w:p w:rsidR="00913B0E" w:rsidRPr="00913B0E" w:rsidRDefault="00E63CAF" w:rsidP="00913B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24.10.2019</w:t>
            </w:r>
            <w:r w:rsidR="00913B0E" w:rsidRPr="00913B0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913B0E" w:rsidRPr="00913B0E" w:rsidRDefault="00E63CAF" w:rsidP="00913B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№1637-63-07</w:t>
            </w:r>
          </w:p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B0E" w:rsidRPr="00913B0E" w:rsidRDefault="00913B0E" w:rsidP="00913B0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B0E">
        <w:rPr>
          <w:rFonts w:ascii="Times New Roman" w:hAnsi="Times New Roman" w:cs="Times New Roman"/>
          <w:b/>
          <w:bCs/>
          <w:sz w:val="28"/>
          <w:szCs w:val="28"/>
        </w:rPr>
        <w:t>ПЕРЕДАВАЛЬНИЙ АКТ</w:t>
      </w:r>
    </w:p>
    <w:p w:rsidR="00913B0E" w:rsidRPr="00913B0E" w:rsidRDefault="00913B0E" w:rsidP="00913B0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B0E">
        <w:rPr>
          <w:rFonts w:ascii="Times New Roman" w:hAnsi="Times New Roman" w:cs="Times New Roman"/>
          <w:b/>
          <w:bCs/>
          <w:sz w:val="28"/>
          <w:szCs w:val="28"/>
        </w:rPr>
        <w:t>БАЛАНСОВИХ РАХУНКІВ, МАТЕРІАЛЬНИХ</w:t>
      </w:r>
    </w:p>
    <w:p w:rsidR="00913B0E" w:rsidRDefault="00913B0E" w:rsidP="00913B0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B0E">
        <w:rPr>
          <w:rFonts w:ascii="Times New Roman" w:hAnsi="Times New Roman" w:cs="Times New Roman"/>
          <w:b/>
          <w:bCs/>
          <w:sz w:val="28"/>
          <w:szCs w:val="28"/>
        </w:rPr>
        <w:t>ЦІННОСТЕЙ ТА АКТИВІВ</w:t>
      </w:r>
    </w:p>
    <w:p w:rsidR="00D9230F" w:rsidRPr="00913B0E" w:rsidRDefault="00D9230F" w:rsidP="00913B0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13B0E">
        <w:rPr>
          <w:rFonts w:ascii="Times New Roman" w:hAnsi="Times New Roman" w:cs="Times New Roman"/>
          <w:sz w:val="28"/>
          <w:szCs w:val="28"/>
        </w:rPr>
        <w:t>відділу капітального будівництва Броварської міської ради Київської області до правонаступника згідно реорганізації шляхом приєднання до управління будівництва, житлово-комунального господарства, інфраструктури та транспорту Броварської міської ради Київської області</w:t>
      </w: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13B0E" w:rsidRPr="00913B0E" w:rsidRDefault="00913B0E" w:rsidP="00913B0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B0E">
        <w:rPr>
          <w:rFonts w:ascii="Times New Roman" w:hAnsi="Times New Roman" w:cs="Times New Roman"/>
          <w:sz w:val="28"/>
          <w:szCs w:val="28"/>
        </w:rPr>
        <w:t xml:space="preserve">Ми, що підписалися нижче, комісія з реорганізації юридичної особи – відділу капітального будівництва Броварської міської ради Київської області, створена рішенням </w:t>
      </w:r>
      <w:r w:rsidRPr="00913B0E">
        <w:rPr>
          <w:rFonts w:ascii="Times New Roman" w:hAnsi="Times New Roman" w:cs="Times New Roman"/>
          <w:color w:val="202020"/>
          <w:sz w:val="28"/>
          <w:szCs w:val="28"/>
        </w:rPr>
        <w:t>Броварської міської ради Київської області від 21 червня 2018 року №983-41-07 «Про оптимізацію структури виконавчих органів Броварської міської ради Київської області» (зі змінами) у складі:</w:t>
      </w: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13B0E">
        <w:rPr>
          <w:rFonts w:ascii="Times New Roman" w:hAnsi="Times New Roman" w:cs="Times New Roman"/>
          <w:bCs/>
          <w:sz w:val="28"/>
          <w:szCs w:val="28"/>
        </w:rPr>
        <w:t xml:space="preserve">Голова комісії: </w:t>
      </w: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13B0E">
        <w:rPr>
          <w:rFonts w:ascii="Times New Roman" w:hAnsi="Times New Roman" w:cs="Times New Roman"/>
          <w:sz w:val="28"/>
          <w:szCs w:val="28"/>
        </w:rPr>
        <w:t xml:space="preserve">Павлик Людмила Олександрівна – начальник відділу капітального будівництва Броварської міської ради Київської області, реєстраційний номер облікової картки платника податку **********; </w:t>
      </w: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13B0E">
        <w:rPr>
          <w:rFonts w:ascii="Times New Roman" w:hAnsi="Times New Roman" w:cs="Times New Roman"/>
          <w:bCs/>
          <w:sz w:val="28"/>
          <w:szCs w:val="28"/>
        </w:rPr>
        <w:t xml:space="preserve">Члени комісії: </w:t>
      </w: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13B0E">
        <w:rPr>
          <w:rFonts w:ascii="Times New Roman" w:hAnsi="Times New Roman" w:cs="Times New Roman"/>
          <w:sz w:val="28"/>
          <w:szCs w:val="28"/>
        </w:rPr>
        <w:t xml:space="preserve">Михайлова Любов Яківна –головний бухгалтер відділу капітального будівництва Броварської міської ради Київської області, реєстраційний номер облікової картки платника податку **********; </w:t>
      </w: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13B0E">
        <w:rPr>
          <w:rFonts w:ascii="Times New Roman" w:hAnsi="Times New Roman" w:cs="Times New Roman"/>
          <w:sz w:val="28"/>
          <w:szCs w:val="28"/>
        </w:rPr>
        <w:t xml:space="preserve">Шевель Олена Миколаївна – головний відділу капітального будівництва Броварської міської ради Київської області, реєстраційний номер облікової картки платника податку **********; </w:t>
      </w: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13B0E">
        <w:rPr>
          <w:rFonts w:ascii="Times New Roman" w:hAnsi="Times New Roman" w:cs="Times New Roman"/>
          <w:sz w:val="28"/>
          <w:szCs w:val="28"/>
        </w:rPr>
        <w:t>керуючись статтями 104, 107, 108 Цивільного кодексу України, статті 4 Закону України «Про державну реєстрацію юридичних осіб, фізичних осіб – підприємців та громадських формувань», пунктом 20 частини 1 статті 43 Закону України «Про місцеве самоврядування в Україні», склали цей акт в тому, що всі зобов’язання перед кредиторами, дебіторами, усі права та обов’язки, а також всі активи і пасиви відділу капітального будівництва Броварської міської ради Київської області переходять шляхом приєднання до правонаступника – управління будівництва, житлово-комунального господарства, інфраструктури та транспорту Броварської міської ради Київської області.</w:t>
      </w: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13B0E">
        <w:rPr>
          <w:rFonts w:ascii="Times New Roman" w:hAnsi="Times New Roman" w:cs="Times New Roman"/>
          <w:sz w:val="28"/>
          <w:szCs w:val="28"/>
        </w:rPr>
        <w:tab/>
        <w:t>За цим передавальним актом затверджуються наступні акти приймання-передачі:</w:t>
      </w: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3B0E">
        <w:rPr>
          <w:rFonts w:ascii="Times New Roman" w:hAnsi="Times New Roman" w:cs="Times New Roman"/>
          <w:sz w:val="28"/>
          <w:szCs w:val="28"/>
        </w:rPr>
        <w:t xml:space="preserve">1. </w:t>
      </w:r>
      <w:r w:rsidRPr="00913B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 приймання-передачі «Основних засобів </w:t>
      </w:r>
      <w:r w:rsidRPr="00913B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класом </w:t>
      </w:r>
      <w:r w:rsidRPr="00913B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1013 </w:t>
      </w:r>
      <w:r w:rsidRPr="00913B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Будівлі, споруди та передавальні пристрої»;</w:t>
      </w:r>
    </w:p>
    <w:p w:rsidR="00FE657C" w:rsidRPr="00913B0E" w:rsidRDefault="00FE657C" w:rsidP="00FE657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913B0E">
        <w:rPr>
          <w:rFonts w:ascii="Times New Roman" w:hAnsi="Times New Roman" w:cs="Times New Roman"/>
          <w:sz w:val="28"/>
          <w:szCs w:val="28"/>
        </w:rPr>
        <w:t xml:space="preserve">. </w:t>
      </w:r>
      <w:r w:rsidRPr="00913B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 приймання-передачі «Основних засобів </w:t>
      </w:r>
      <w:r w:rsidRPr="00913B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класом </w:t>
      </w:r>
      <w:r w:rsidRPr="00913B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1013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-1</w:t>
      </w:r>
      <w:r w:rsidRPr="00913B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Будівлі, споруди та передавальні пристрої»;</w:t>
      </w:r>
    </w:p>
    <w:p w:rsidR="00913B0E" w:rsidRPr="00913B0E" w:rsidRDefault="00FE657C" w:rsidP="00913B0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913B0E" w:rsidRPr="00913B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13B0E" w:rsidRPr="00913B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Акт приймання-передачі «О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 xml:space="preserve">сновних засобів за класом </w:t>
      </w:r>
      <w:r w:rsidR="00913B0E" w:rsidRPr="00913B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1014 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>Машини та обладнання»;</w:t>
      </w:r>
    </w:p>
    <w:p w:rsidR="00913B0E" w:rsidRPr="00913B0E" w:rsidRDefault="00FE657C" w:rsidP="00913B0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3B0E" w:rsidRPr="00913B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Акт приймання-передачі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 xml:space="preserve"> «Основних засобів за класом </w:t>
      </w:r>
      <w:r w:rsidR="00913B0E" w:rsidRPr="00913B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1016 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>Інструменти, прилади, інвентар»;</w:t>
      </w:r>
    </w:p>
    <w:p w:rsidR="00913B0E" w:rsidRPr="00913B0E" w:rsidRDefault="00FE657C" w:rsidP="00913B0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3B0E" w:rsidRPr="00913B0E">
        <w:rPr>
          <w:rFonts w:ascii="Times New Roman" w:hAnsi="Times New Roman" w:cs="Times New Roman"/>
          <w:bCs/>
          <w:sz w:val="28"/>
          <w:szCs w:val="28"/>
          <w:lang w:eastAsia="ru-RU"/>
        </w:rPr>
        <w:t>Акт приймання-передачі малоцінні необоротні матеріальні активи «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>Основних засобів за класом</w:t>
      </w:r>
      <w:r w:rsidR="00913B0E" w:rsidRPr="00913B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1113 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>Малоцінні необоротні матеріальні активи»;</w:t>
      </w:r>
    </w:p>
    <w:p w:rsidR="00913B0E" w:rsidRPr="00913B0E" w:rsidRDefault="00FE657C" w:rsidP="00913B0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3B0E" w:rsidRPr="00913B0E">
        <w:rPr>
          <w:rFonts w:ascii="Times New Roman" w:hAnsi="Times New Roman" w:cs="Times New Roman"/>
          <w:bCs/>
          <w:sz w:val="28"/>
          <w:szCs w:val="28"/>
          <w:lang w:eastAsia="ru-RU"/>
        </w:rPr>
        <w:t>Акт приймання-передачі грошові документи в національній валюті «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 xml:space="preserve">Основних засобів за класом </w:t>
      </w:r>
      <w:r w:rsidR="00913B0E" w:rsidRPr="00913B0E">
        <w:rPr>
          <w:rFonts w:ascii="Times New Roman" w:hAnsi="Times New Roman" w:cs="Times New Roman"/>
          <w:bCs/>
          <w:sz w:val="28"/>
          <w:szCs w:val="28"/>
          <w:lang w:eastAsia="ru-RU"/>
        </w:rPr>
        <w:t>2213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 xml:space="preserve"> Грошові документи в національній валюті»;</w:t>
      </w:r>
    </w:p>
    <w:p w:rsidR="00913B0E" w:rsidRPr="00913B0E" w:rsidRDefault="00FE657C" w:rsidP="00913B0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3B0E" w:rsidRPr="00913B0E">
        <w:rPr>
          <w:rFonts w:ascii="Times New Roman" w:hAnsi="Times New Roman" w:cs="Times New Roman"/>
          <w:bCs/>
          <w:sz w:val="28"/>
          <w:szCs w:val="28"/>
          <w:lang w:eastAsia="ru-RU"/>
        </w:rPr>
        <w:t>Акт приймання-передачі капітальні інвестиції в основні засоби «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 xml:space="preserve">Основних засобів за класом </w:t>
      </w:r>
      <w:r w:rsidR="00913B0E" w:rsidRPr="00913B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1311 </w:t>
      </w:r>
      <w:r w:rsidR="00913B0E" w:rsidRPr="00913B0E">
        <w:rPr>
          <w:rFonts w:ascii="Times New Roman" w:hAnsi="Times New Roman" w:cs="Times New Roman"/>
          <w:sz w:val="28"/>
          <w:szCs w:val="28"/>
          <w:lang w:eastAsia="ru-RU"/>
        </w:rPr>
        <w:t>Капітальні інвестиції в основні засоби».</w:t>
      </w: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tblInd w:w="93" w:type="dxa"/>
        <w:tblLayout w:type="fixed"/>
        <w:tblLook w:val="04A0"/>
      </w:tblPr>
      <w:tblGrid>
        <w:gridCol w:w="3134"/>
        <w:gridCol w:w="515"/>
        <w:gridCol w:w="1558"/>
        <w:gridCol w:w="1045"/>
        <w:gridCol w:w="236"/>
        <w:gridCol w:w="3053"/>
      </w:tblGrid>
      <w:tr w:rsidR="00913B0E" w:rsidRPr="00913B0E" w:rsidTr="00F9547C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13B0E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0E" w:rsidRPr="00913B0E" w:rsidRDefault="00913B0E" w:rsidP="00913B0E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13B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І.В.Сапожко</w:t>
            </w:r>
          </w:p>
        </w:tc>
      </w:tr>
    </w:tbl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13B0E" w:rsidRPr="00913B0E" w:rsidRDefault="00913B0E" w:rsidP="00913B0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913B0E" w:rsidRPr="00913B0E" w:rsidSect="00F13D3A">
      <w:pgSz w:w="11906" w:h="16838"/>
      <w:pgMar w:top="851" w:right="1304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4A4"/>
    <w:rsid w:val="00032276"/>
    <w:rsid w:val="0013474E"/>
    <w:rsid w:val="001366B8"/>
    <w:rsid w:val="002B4D41"/>
    <w:rsid w:val="00342EFB"/>
    <w:rsid w:val="0053437E"/>
    <w:rsid w:val="0056627D"/>
    <w:rsid w:val="005E38E0"/>
    <w:rsid w:val="0068337B"/>
    <w:rsid w:val="008700A5"/>
    <w:rsid w:val="00913B0E"/>
    <w:rsid w:val="00922CC9"/>
    <w:rsid w:val="009270D7"/>
    <w:rsid w:val="00932D47"/>
    <w:rsid w:val="00A577BE"/>
    <w:rsid w:val="00BF07D2"/>
    <w:rsid w:val="00C244A4"/>
    <w:rsid w:val="00CE6B43"/>
    <w:rsid w:val="00D3270B"/>
    <w:rsid w:val="00D9230F"/>
    <w:rsid w:val="00DE3CA7"/>
    <w:rsid w:val="00E63CAF"/>
    <w:rsid w:val="00F13D3A"/>
    <w:rsid w:val="00F64EFA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0A5"/>
  </w:style>
  <w:style w:type="paragraph" w:styleId="1">
    <w:name w:val="heading 1"/>
    <w:basedOn w:val="a"/>
    <w:next w:val="a"/>
    <w:link w:val="10"/>
    <w:uiPriority w:val="9"/>
    <w:qFormat/>
    <w:rsid w:val="00342EFB"/>
    <w:pPr>
      <w:keepNext/>
      <w:spacing w:after="0" w:line="240" w:lineRule="auto"/>
      <w:outlineLvl w:val="0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32D47"/>
    <w:pPr>
      <w:spacing w:after="0" w:line="240" w:lineRule="auto"/>
      <w:jc w:val="both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932D47"/>
    <w:rPr>
      <w:rFonts w:ascii="Times New Roman" w:hAnsi="Times New Roman" w:cs="Times New Roman"/>
      <w:color w:val="FF0000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932D47"/>
    <w:pPr>
      <w:spacing w:after="0" w:line="240" w:lineRule="auto"/>
    </w:pPr>
    <w:rPr>
      <w:rFonts w:ascii="Times New Roman" w:hAnsi="Times New Roman" w:cs="Times New Roman"/>
      <w:color w:val="0033CC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932D47"/>
    <w:rPr>
      <w:rFonts w:ascii="Times New Roman" w:hAnsi="Times New Roman" w:cs="Times New Roman"/>
      <w:color w:val="0033CC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2EFB"/>
    <w:rPr>
      <w:rFonts w:ascii="Times New Roman" w:hAnsi="Times New Roman" w:cs="Times New Roman"/>
      <w:color w:val="FF0000"/>
      <w:sz w:val="28"/>
      <w:szCs w:val="28"/>
    </w:rPr>
  </w:style>
  <w:style w:type="paragraph" w:customStyle="1" w:styleId="Default">
    <w:name w:val="Default"/>
    <w:rsid w:val="00913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59"/>
    <w:rsid w:val="00913B0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3B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EFB"/>
    <w:pPr>
      <w:keepNext/>
      <w:spacing w:after="0" w:line="240" w:lineRule="auto"/>
      <w:outlineLvl w:val="0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32D47"/>
    <w:pPr>
      <w:spacing w:after="0" w:line="240" w:lineRule="auto"/>
      <w:jc w:val="both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932D47"/>
    <w:rPr>
      <w:rFonts w:ascii="Times New Roman" w:hAnsi="Times New Roman" w:cs="Times New Roman"/>
      <w:color w:val="FF0000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932D47"/>
    <w:pPr>
      <w:spacing w:after="0" w:line="240" w:lineRule="auto"/>
    </w:pPr>
    <w:rPr>
      <w:rFonts w:ascii="Times New Roman" w:hAnsi="Times New Roman" w:cs="Times New Roman"/>
      <w:color w:val="0033CC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932D47"/>
    <w:rPr>
      <w:rFonts w:ascii="Times New Roman" w:hAnsi="Times New Roman" w:cs="Times New Roman"/>
      <w:color w:val="0033CC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2EFB"/>
    <w:rPr>
      <w:rFonts w:ascii="Times New Roman" w:hAnsi="Times New Roman" w:cs="Times New Roman"/>
      <w:color w:val="FF0000"/>
      <w:sz w:val="28"/>
      <w:szCs w:val="28"/>
    </w:rPr>
  </w:style>
  <w:style w:type="paragraph" w:customStyle="1" w:styleId="Default">
    <w:name w:val="Default"/>
    <w:rsid w:val="00913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59"/>
    <w:rsid w:val="00913B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3B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64EC3-0A7F-4AE1-B4B5-1D6D84D0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2019-10-03T12:29:00Z</cp:lastPrinted>
  <dcterms:created xsi:type="dcterms:W3CDTF">2019-10-04T06:16:00Z</dcterms:created>
  <dcterms:modified xsi:type="dcterms:W3CDTF">2019-10-24T11:21:00Z</dcterms:modified>
</cp:coreProperties>
</file>